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5002" w14:textId="64DA332E" w:rsidR="00494389" w:rsidRDefault="00494389" w:rsidP="00494389">
      <w:pPr>
        <w:pStyle w:val="3GPPHeader"/>
        <w:spacing w:after="60"/>
        <w:rPr>
          <w:sz w:val="32"/>
          <w:szCs w:val="32"/>
          <w:highlight w:val="yellow"/>
        </w:rPr>
      </w:pPr>
      <w:r>
        <w:t>3GPP TSG-RAN WG1 Meeting #107bis-e</w:t>
      </w:r>
      <w:r>
        <w:tab/>
      </w:r>
      <w:r w:rsidRPr="005461D1">
        <w:rPr>
          <w:sz w:val="32"/>
          <w:szCs w:val="32"/>
        </w:rPr>
        <w:t>Tdoc R1-22</w:t>
      </w:r>
      <w:r w:rsidR="005461D1" w:rsidRPr="005461D1">
        <w:rPr>
          <w:sz w:val="32"/>
          <w:szCs w:val="32"/>
        </w:rPr>
        <w:t>00407</w:t>
      </w:r>
    </w:p>
    <w:p w14:paraId="0C371A9F" w14:textId="77777777" w:rsidR="00494389" w:rsidRDefault="00494389" w:rsidP="00494389">
      <w:pPr>
        <w:pStyle w:val="3GPPHeader"/>
      </w:pPr>
      <w:r>
        <w:t>e-Meeting, 17</w:t>
      </w:r>
      <w:r>
        <w:rPr>
          <w:vertAlign w:val="superscript"/>
        </w:rPr>
        <w:t>th</w:t>
      </w:r>
      <w:r>
        <w:t xml:space="preserve"> – 25</w:t>
      </w:r>
      <w:r>
        <w:rPr>
          <w:vertAlign w:val="superscript"/>
        </w:rPr>
        <w:t>th</w:t>
      </w:r>
      <w:r>
        <w:t xml:space="preserve"> January, 2022</w:t>
      </w:r>
    </w:p>
    <w:p w14:paraId="6B88F825" w14:textId="366CC2E6" w:rsidR="000D64EB" w:rsidRPr="00CE0424" w:rsidRDefault="000D64EB" w:rsidP="000D64EB">
      <w:pPr>
        <w:pStyle w:val="3GPPHeader"/>
      </w:pPr>
    </w:p>
    <w:p w14:paraId="00A49782" w14:textId="75B3DD85" w:rsidR="000D64EB" w:rsidRPr="00861622" w:rsidRDefault="000D64EB" w:rsidP="000D64EB">
      <w:pPr>
        <w:pStyle w:val="3GPPHeader"/>
        <w:rPr>
          <w:sz w:val="22"/>
        </w:rPr>
      </w:pPr>
      <w:r w:rsidRPr="00861622">
        <w:rPr>
          <w:sz w:val="22"/>
        </w:rPr>
        <w:t>Agenda Item:</w:t>
      </w:r>
      <w:r w:rsidRPr="00861622">
        <w:rPr>
          <w:sz w:val="22"/>
        </w:rPr>
        <w:tab/>
        <w:t>8.2.</w:t>
      </w:r>
      <w:r w:rsidR="007E0617">
        <w:rPr>
          <w:sz w:val="22"/>
        </w:rPr>
        <w:t>7</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24618EB3" w:rsidR="000D64EB" w:rsidRPr="00CE0424" w:rsidRDefault="000D64EB" w:rsidP="000D64EB">
      <w:pPr>
        <w:pStyle w:val="3GPPHeader"/>
        <w:rPr>
          <w:sz w:val="22"/>
        </w:rPr>
      </w:pPr>
      <w:r>
        <w:rPr>
          <w:sz w:val="22"/>
        </w:rPr>
        <w:t>Title:</w:t>
      </w:r>
      <w:r w:rsidRPr="00CE0424">
        <w:rPr>
          <w:sz w:val="22"/>
        </w:rPr>
        <w:tab/>
      </w:r>
      <w:r w:rsidR="00DD1819">
        <w:rPr>
          <w:sz w:val="22"/>
        </w:rPr>
        <w:t xml:space="preserve">SSB-CORESET0 offsets </w:t>
      </w:r>
      <w:r w:rsidR="00AE6791">
        <w:rPr>
          <w:sz w:val="22"/>
        </w:rPr>
        <w:t>for the 57 – 71 GHz band</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075ADF29" w14:textId="038D0EB7" w:rsidR="004B12FD" w:rsidRDefault="000D64EB" w:rsidP="00B71BD3">
      <w:pPr>
        <w:pStyle w:val="Heading1"/>
        <w:numPr>
          <w:ilvl w:val="0"/>
          <w:numId w:val="14"/>
        </w:numPr>
        <w:ind w:left="1170"/>
      </w:pPr>
      <w:r w:rsidRPr="00CE0424">
        <w:t>Introduction</w:t>
      </w:r>
    </w:p>
    <w:p w14:paraId="48EE3D6C" w14:textId="0ED8E914" w:rsidR="00DD1819" w:rsidRDefault="00AE6791" w:rsidP="00AE6791">
      <w:pPr>
        <w:rPr>
          <w:lang w:val="en-GB" w:eastAsia="ja-JP"/>
        </w:rPr>
      </w:pPr>
      <w:r>
        <w:rPr>
          <w:lang w:val="en-GB" w:eastAsia="ja-JP"/>
        </w:rPr>
        <w:t xml:space="preserve">In </w:t>
      </w:r>
      <w:r w:rsidR="00DD1819">
        <w:rPr>
          <w:lang w:val="en-GB" w:eastAsia="ja-JP"/>
        </w:rPr>
        <w:t>38.213 Section 13, the following 3 tables are captured for configuration of CORESET0 for the case of 120, 480, and 960 kHz SCS, respectively.</w:t>
      </w:r>
    </w:p>
    <w:p w14:paraId="2EA9B4C1" w14:textId="77777777" w:rsidR="00DD1819" w:rsidRPr="00DD1819" w:rsidRDefault="00DD1819" w:rsidP="00DD1819">
      <w:pPr>
        <w:keepNext/>
        <w:keepLines/>
        <w:numPr>
          <w:ilvl w:val="0"/>
          <w:numId w:val="26"/>
        </w:numPr>
        <w:spacing w:before="60" w:after="180" w:line="240" w:lineRule="auto"/>
        <w:ind w:left="0" w:firstLine="0"/>
        <w:jc w:val="center"/>
        <w:rPr>
          <w:rFonts w:eastAsia="SimSun" w:cs="Times New Roman"/>
          <w:b/>
          <w:szCs w:val="20"/>
          <w:lang w:val="en-GB"/>
        </w:rPr>
      </w:pPr>
      <w:r w:rsidRPr="00DD1819">
        <w:rPr>
          <w:rFonts w:eastAsia="SimSun" w:cs="Times New Roman"/>
          <w:b/>
          <w:szCs w:val="20"/>
          <w:lang w:val="en-GB"/>
        </w:rP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DD1819" w:rsidRPr="00DD1819" w14:paraId="03EFF068" w14:textId="77777777" w:rsidTr="00DD1819">
        <w:trPr>
          <w:cantSplit/>
        </w:trPr>
        <w:tc>
          <w:tcPr>
            <w:tcW w:w="792" w:type="dxa"/>
            <w:tcBorders>
              <w:bottom w:val="double" w:sz="4" w:space="0" w:color="auto"/>
              <w:right w:val="double" w:sz="4" w:space="0" w:color="auto"/>
            </w:tcBorders>
            <w:shd w:val="clear" w:color="auto" w:fill="E0E0E0"/>
            <w:vAlign w:val="center"/>
          </w:tcPr>
          <w:p w14:paraId="3F88223C"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Times New Roman"/>
                <w:b/>
                <w:bCs/>
                <w:sz w:val="18"/>
                <w:szCs w:val="20"/>
              </w:rPr>
              <w:t>Index</w:t>
            </w:r>
          </w:p>
        </w:tc>
        <w:tc>
          <w:tcPr>
            <w:tcW w:w="3314" w:type="dxa"/>
            <w:tcBorders>
              <w:left w:val="double" w:sz="4" w:space="0" w:color="auto"/>
              <w:bottom w:val="double" w:sz="4" w:space="0" w:color="auto"/>
            </w:tcBorders>
            <w:shd w:val="clear" w:color="auto" w:fill="E0E0E0"/>
            <w:vAlign w:val="center"/>
          </w:tcPr>
          <w:p w14:paraId="649634A2"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SS/PBCH block and CORESET multiplexing pattern </w:t>
            </w:r>
          </w:p>
        </w:tc>
        <w:tc>
          <w:tcPr>
            <w:tcW w:w="1543" w:type="dxa"/>
            <w:tcBorders>
              <w:bottom w:val="double" w:sz="4" w:space="0" w:color="auto"/>
            </w:tcBorders>
            <w:shd w:val="clear" w:color="auto" w:fill="E0E0E0"/>
            <w:vAlign w:val="center"/>
          </w:tcPr>
          <w:p w14:paraId="716E06B6"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Number of RBs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RB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826" w:type="dxa"/>
            <w:tcBorders>
              <w:bottom w:val="double" w:sz="4" w:space="0" w:color="auto"/>
            </w:tcBorders>
            <w:shd w:val="clear" w:color="auto" w:fill="E0E0E0"/>
            <w:vAlign w:val="center"/>
          </w:tcPr>
          <w:p w14:paraId="2504687C" w14:textId="77777777" w:rsidR="00DD1819" w:rsidRPr="00DD1819" w:rsidRDefault="00DD1819" w:rsidP="00DD1819">
            <w:pPr>
              <w:keepNext/>
              <w:keepLines/>
              <w:spacing w:after="0" w:line="240" w:lineRule="auto"/>
              <w:jc w:val="center"/>
              <w:rPr>
                <w:rFonts w:eastAsia="SimSun" w:cs="Times New Roman"/>
                <w:b/>
                <w:bCs/>
                <w:iCs/>
                <w:sz w:val="18"/>
                <w:szCs w:val="20"/>
              </w:rPr>
            </w:pPr>
            <w:r w:rsidRPr="00DD1819">
              <w:rPr>
                <w:rFonts w:eastAsia="SimSun" w:cs="Arial"/>
                <w:b/>
                <w:kern w:val="24"/>
                <w:sz w:val="18"/>
                <w:szCs w:val="20"/>
                <w:lang w:val="en-GB"/>
              </w:rPr>
              <w:t xml:space="preserve">Number of Symbols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symb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451" w:type="dxa"/>
            <w:tcBorders>
              <w:bottom w:val="double" w:sz="4" w:space="0" w:color="auto"/>
            </w:tcBorders>
            <w:shd w:val="clear" w:color="auto" w:fill="E0E0E0"/>
            <w:vAlign w:val="center"/>
          </w:tcPr>
          <w:p w14:paraId="352913F8"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Arial"/>
                <w:b/>
                <w:kern w:val="24"/>
                <w:sz w:val="18"/>
                <w:szCs w:val="20"/>
                <w:highlight w:val="yellow"/>
                <w:lang w:val="en-GB"/>
              </w:rPr>
              <w:t>Offset (RBs)</w:t>
            </w:r>
            <w:r w:rsidRPr="00DD1819">
              <w:rPr>
                <w:rFonts w:eastAsia="SimSun" w:cs="Arial"/>
                <w:b/>
                <w:kern w:val="24"/>
                <w:sz w:val="18"/>
                <w:szCs w:val="20"/>
                <w:lang w:val="en-GB"/>
              </w:rPr>
              <w:t xml:space="preserve"> </w:t>
            </w:r>
          </w:p>
        </w:tc>
      </w:tr>
      <w:tr w:rsidR="00DD1819" w:rsidRPr="00DD1819" w14:paraId="067F5EC1" w14:textId="77777777" w:rsidTr="00DD1819">
        <w:trPr>
          <w:cantSplit/>
        </w:trPr>
        <w:tc>
          <w:tcPr>
            <w:tcW w:w="792" w:type="dxa"/>
            <w:tcBorders>
              <w:top w:val="double" w:sz="4" w:space="0" w:color="auto"/>
              <w:right w:val="double" w:sz="4" w:space="0" w:color="auto"/>
            </w:tcBorders>
            <w:shd w:val="clear" w:color="auto" w:fill="auto"/>
            <w:vAlign w:val="center"/>
          </w:tcPr>
          <w:p w14:paraId="26E67B0F"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0</w:t>
            </w:r>
          </w:p>
        </w:tc>
        <w:tc>
          <w:tcPr>
            <w:tcW w:w="3314" w:type="dxa"/>
            <w:tcBorders>
              <w:top w:val="double" w:sz="4" w:space="0" w:color="auto"/>
              <w:left w:val="double" w:sz="4" w:space="0" w:color="auto"/>
            </w:tcBorders>
            <w:vAlign w:val="center"/>
          </w:tcPr>
          <w:p w14:paraId="730BA78B"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Arial"/>
                <w:kern w:val="24"/>
                <w:sz w:val="18"/>
                <w:szCs w:val="18"/>
                <w:lang w:val="en-GB"/>
              </w:rPr>
              <w:t xml:space="preserve">1 </w:t>
            </w:r>
          </w:p>
        </w:tc>
        <w:tc>
          <w:tcPr>
            <w:tcW w:w="1543" w:type="dxa"/>
            <w:tcBorders>
              <w:top w:val="double" w:sz="4" w:space="0" w:color="auto"/>
            </w:tcBorders>
            <w:vAlign w:val="center"/>
          </w:tcPr>
          <w:p w14:paraId="21276913"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Arial"/>
                <w:kern w:val="24"/>
                <w:sz w:val="18"/>
                <w:szCs w:val="18"/>
                <w:lang w:val="en-GB"/>
              </w:rPr>
              <w:t>24</w:t>
            </w:r>
          </w:p>
        </w:tc>
        <w:tc>
          <w:tcPr>
            <w:tcW w:w="1826" w:type="dxa"/>
            <w:tcBorders>
              <w:top w:val="double" w:sz="4" w:space="0" w:color="auto"/>
            </w:tcBorders>
            <w:vAlign w:val="center"/>
          </w:tcPr>
          <w:p w14:paraId="7FF6AED4"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Arial"/>
                <w:kern w:val="24"/>
                <w:sz w:val="18"/>
                <w:szCs w:val="18"/>
                <w:lang w:val="en-GB"/>
              </w:rPr>
              <w:t>2</w:t>
            </w:r>
          </w:p>
        </w:tc>
        <w:tc>
          <w:tcPr>
            <w:tcW w:w="1451" w:type="dxa"/>
            <w:tcBorders>
              <w:top w:val="double" w:sz="4" w:space="0" w:color="auto"/>
            </w:tcBorders>
            <w:vAlign w:val="center"/>
          </w:tcPr>
          <w:p w14:paraId="359DEC4F" w14:textId="77777777" w:rsidR="00DD1819" w:rsidRPr="00DD1819" w:rsidRDefault="00DD1819" w:rsidP="00DD1819">
            <w:pPr>
              <w:keepNext/>
              <w:keepLines/>
              <w:spacing w:after="0" w:line="240" w:lineRule="auto"/>
              <w:jc w:val="center"/>
              <w:rPr>
                <w:rFonts w:eastAsia="SimSun" w:cs="Times New Roman"/>
                <w:sz w:val="18"/>
                <w:szCs w:val="20"/>
              </w:rPr>
            </w:pPr>
          </w:p>
        </w:tc>
      </w:tr>
      <w:tr w:rsidR="00DD1819" w:rsidRPr="00DD1819" w14:paraId="3B3CA54D" w14:textId="77777777" w:rsidTr="00DD1819">
        <w:trPr>
          <w:cantSplit/>
        </w:trPr>
        <w:tc>
          <w:tcPr>
            <w:tcW w:w="792" w:type="dxa"/>
            <w:tcBorders>
              <w:right w:val="double" w:sz="4" w:space="0" w:color="auto"/>
            </w:tcBorders>
            <w:shd w:val="clear" w:color="auto" w:fill="auto"/>
            <w:vAlign w:val="center"/>
          </w:tcPr>
          <w:p w14:paraId="5F62D399"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3314" w:type="dxa"/>
            <w:tcBorders>
              <w:left w:val="double" w:sz="4" w:space="0" w:color="auto"/>
            </w:tcBorders>
            <w:vAlign w:val="center"/>
          </w:tcPr>
          <w:p w14:paraId="6D5C8B57"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Arial"/>
                <w:kern w:val="24"/>
                <w:sz w:val="18"/>
                <w:szCs w:val="18"/>
                <w:lang w:val="en-GB"/>
              </w:rPr>
              <w:t xml:space="preserve">1 </w:t>
            </w:r>
          </w:p>
        </w:tc>
        <w:tc>
          <w:tcPr>
            <w:tcW w:w="1543" w:type="dxa"/>
            <w:vAlign w:val="center"/>
          </w:tcPr>
          <w:p w14:paraId="125A84FD"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Arial"/>
                <w:kern w:val="24"/>
                <w:sz w:val="18"/>
                <w:szCs w:val="18"/>
                <w:lang w:val="en-GB"/>
              </w:rPr>
              <w:t>48</w:t>
            </w:r>
          </w:p>
        </w:tc>
        <w:tc>
          <w:tcPr>
            <w:tcW w:w="1826" w:type="dxa"/>
            <w:vAlign w:val="center"/>
          </w:tcPr>
          <w:p w14:paraId="35ACA578"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Arial"/>
                <w:kern w:val="24"/>
                <w:sz w:val="18"/>
                <w:szCs w:val="18"/>
                <w:lang w:val="en-GB"/>
              </w:rPr>
              <w:t>1</w:t>
            </w:r>
          </w:p>
        </w:tc>
        <w:tc>
          <w:tcPr>
            <w:tcW w:w="1451" w:type="dxa"/>
            <w:vAlign w:val="center"/>
          </w:tcPr>
          <w:p w14:paraId="3B54B1FA" w14:textId="77777777" w:rsidR="00DD1819" w:rsidRPr="00DD1819" w:rsidRDefault="00DD1819" w:rsidP="00DD1819">
            <w:pPr>
              <w:keepNext/>
              <w:keepLines/>
              <w:spacing w:after="0" w:line="240" w:lineRule="auto"/>
              <w:jc w:val="center"/>
              <w:rPr>
                <w:rFonts w:eastAsia="SimSun" w:cs="Times New Roman"/>
                <w:sz w:val="18"/>
                <w:szCs w:val="20"/>
              </w:rPr>
            </w:pPr>
          </w:p>
        </w:tc>
      </w:tr>
      <w:tr w:rsidR="00DD1819" w:rsidRPr="00DD1819" w14:paraId="30762149" w14:textId="77777777" w:rsidTr="00DD1819">
        <w:trPr>
          <w:cantSplit/>
        </w:trPr>
        <w:tc>
          <w:tcPr>
            <w:tcW w:w="792" w:type="dxa"/>
            <w:tcBorders>
              <w:right w:val="double" w:sz="4" w:space="0" w:color="auto"/>
            </w:tcBorders>
            <w:shd w:val="clear" w:color="auto" w:fill="auto"/>
            <w:vAlign w:val="center"/>
          </w:tcPr>
          <w:p w14:paraId="209E60E1"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3314" w:type="dxa"/>
            <w:tcBorders>
              <w:left w:val="double" w:sz="4" w:space="0" w:color="auto"/>
            </w:tcBorders>
            <w:vAlign w:val="center"/>
          </w:tcPr>
          <w:p w14:paraId="76F74C69"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 xml:space="preserve">1 </w:t>
            </w:r>
          </w:p>
        </w:tc>
        <w:tc>
          <w:tcPr>
            <w:tcW w:w="1543" w:type="dxa"/>
            <w:vAlign w:val="center"/>
          </w:tcPr>
          <w:p w14:paraId="083B4C96"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48</w:t>
            </w:r>
          </w:p>
        </w:tc>
        <w:tc>
          <w:tcPr>
            <w:tcW w:w="1826" w:type="dxa"/>
            <w:vAlign w:val="center"/>
          </w:tcPr>
          <w:p w14:paraId="65F5D475"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2</w:t>
            </w:r>
          </w:p>
        </w:tc>
        <w:tc>
          <w:tcPr>
            <w:tcW w:w="1451" w:type="dxa"/>
            <w:vAlign w:val="center"/>
          </w:tcPr>
          <w:p w14:paraId="22E46EA9"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020DB518" w14:textId="77777777" w:rsidTr="00DD1819">
        <w:trPr>
          <w:cantSplit/>
        </w:trPr>
        <w:tc>
          <w:tcPr>
            <w:tcW w:w="792" w:type="dxa"/>
            <w:tcBorders>
              <w:right w:val="double" w:sz="4" w:space="0" w:color="auto"/>
            </w:tcBorders>
            <w:shd w:val="clear" w:color="auto" w:fill="auto"/>
            <w:vAlign w:val="center"/>
          </w:tcPr>
          <w:p w14:paraId="3EE7C9D5"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3</w:t>
            </w:r>
          </w:p>
        </w:tc>
        <w:tc>
          <w:tcPr>
            <w:tcW w:w="3314" w:type="dxa"/>
            <w:tcBorders>
              <w:left w:val="double" w:sz="4" w:space="0" w:color="auto"/>
            </w:tcBorders>
            <w:vAlign w:val="center"/>
          </w:tcPr>
          <w:p w14:paraId="5D36C1D3"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18B6A681"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96</w:t>
            </w:r>
          </w:p>
        </w:tc>
        <w:tc>
          <w:tcPr>
            <w:tcW w:w="1826" w:type="dxa"/>
            <w:vAlign w:val="center"/>
          </w:tcPr>
          <w:p w14:paraId="321E5717"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451" w:type="dxa"/>
            <w:vAlign w:val="center"/>
          </w:tcPr>
          <w:p w14:paraId="50FFD7FC"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015CA15F" w14:textId="77777777" w:rsidTr="00DD1819">
        <w:trPr>
          <w:cantSplit/>
        </w:trPr>
        <w:tc>
          <w:tcPr>
            <w:tcW w:w="792" w:type="dxa"/>
            <w:tcBorders>
              <w:right w:val="double" w:sz="4" w:space="0" w:color="auto"/>
            </w:tcBorders>
            <w:shd w:val="clear" w:color="auto" w:fill="auto"/>
            <w:vAlign w:val="center"/>
          </w:tcPr>
          <w:p w14:paraId="62E90553"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w:t>
            </w:r>
          </w:p>
        </w:tc>
        <w:tc>
          <w:tcPr>
            <w:tcW w:w="3314" w:type="dxa"/>
            <w:tcBorders>
              <w:left w:val="double" w:sz="4" w:space="0" w:color="auto"/>
            </w:tcBorders>
            <w:vAlign w:val="center"/>
          </w:tcPr>
          <w:p w14:paraId="207E366B"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24FA7B9E"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96</w:t>
            </w:r>
          </w:p>
        </w:tc>
        <w:tc>
          <w:tcPr>
            <w:tcW w:w="1826" w:type="dxa"/>
            <w:vAlign w:val="center"/>
          </w:tcPr>
          <w:p w14:paraId="38652095"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1451" w:type="dxa"/>
            <w:vAlign w:val="center"/>
          </w:tcPr>
          <w:p w14:paraId="1A9FD936"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0166DC3E" w14:textId="77777777" w:rsidTr="00DD1819">
        <w:trPr>
          <w:cantSplit/>
        </w:trPr>
        <w:tc>
          <w:tcPr>
            <w:tcW w:w="792" w:type="dxa"/>
            <w:tcBorders>
              <w:right w:val="double" w:sz="4" w:space="0" w:color="auto"/>
            </w:tcBorders>
            <w:shd w:val="clear" w:color="auto" w:fill="auto"/>
            <w:vAlign w:val="center"/>
          </w:tcPr>
          <w:p w14:paraId="59A76831"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5</w:t>
            </w:r>
          </w:p>
        </w:tc>
        <w:tc>
          <w:tcPr>
            <w:tcW w:w="3314" w:type="dxa"/>
            <w:tcBorders>
              <w:left w:val="double" w:sz="4" w:space="0" w:color="auto"/>
            </w:tcBorders>
            <w:vAlign w:val="center"/>
          </w:tcPr>
          <w:p w14:paraId="0654FFDD"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 xml:space="preserve">3 </w:t>
            </w:r>
          </w:p>
        </w:tc>
        <w:tc>
          <w:tcPr>
            <w:tcW w:w="1543" w:type="dxa"/>
            <w:vAlign w:val="center"/>
          </w:tcPr>
          <w:p w14:paraId="05E87AFC"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24</w:t>
            </w:r>
          </w:p>
        </w:tc>
        <w:tc>
          <w:tcPr>
            <w:tcW w:w="1826" w:type="dxa"/>
            <w:vAlign w:val="center"/>
          </w:tcPr>
          <w:p w14:paraId="42C2C3C7"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2</w:t>
            </w:r>
          </w:p>
        </w:tc>
        <w:tc>
          <w:tcPr>
            <w:tcW w:w="1451" w:type="dxa"/>
            <w:vAlign w:val="center"/>
          </w:tcPr>
          <w:p w14:paraId="44DD85E8"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30735A60" w14:textId="77777777" w:rsidTr="00DD1819">
        <w:trPr>
          <w:cantSplit/>
        </w:trPr>
        <w:tc>
          <w:tcPr>
            <w:tcW w:w="792" w:type="dxa"/>
            <w:tcBorders>
              <w:right w:val="double" w:sz="4" w:space="0" w:color="auto"/>
            </w:tcBorders>
            <w:shd w:val="clear" w:color="auto" w:fill="auto"/>
            <w:vAlign w:val="center"/>
          </w:tcPr>
          <w:p w14:paraId="621BEA86"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6</w:t>
            </w:r>
          </w:p>
        </w:tc>
        <w:tc>
          <w:tcPr>
            <w:tcW w:w="3314" w:type="dxa"/>
            <w:tcBorders>
              <w:left w:val="double" w:sz="4" w:space="0" w:color="auto"/>
            </w:tcBorders>
            <w:vAlign w:val="center"/>
          </w:tcPr>
          <w:p w14:paraId="6400F2C4"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 xml:space="preserve">3 </w:t>
            </w:r>
          </w:p>
        </w:tc>
        <w:tc>
          <w:tcPr>
            <w:tcW w:w="1543" w:type="dxa"/>
            <w:vAlign w:val="center"/>
          </w:tcPr>
          <w:p w14:paraId="136E3793"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48</w:t>
            </w:r>
          </w:p>
        </w:tc>
        <w:tc>
          <w:tcPr>
            <w:tcW w:w="1826" w:type="dxa"/>
            <w:vAlign w:val="center"/>
          </w:tcPr>
          <w:p w14:paraId="0656CB3D"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Arial"/>
                <w:kern w:val="24"/>
                <w:sz w:val="18"/>
                <w:szCs w:val="18"/>
                <w:lang w:val="en-GB"/>
              </w:rPr>
              <w:t>2</w:t>
            </w:r>
          </w:p>
        </w:tc>
        <w:tc>
          <w:tcPr>
            <w:tcW w:w="1451" w:type="dxa"/>
            <w:vAlign w:val="center"/>
          </w:tcPr>
          <w:p w14:paraId="4ABF858D"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2DADD350" w14:textId="77777777" w:rsidTr="00DD1819">
        <w:trPr>
          <w:cantSplit/>
        </w:trPr>
        <w:tc>
          <w:tcPr>
            <w:tcW w:w="792" w:type="dxa"/>
            <w:tcBorders>
              <w:right w:val="double" w:sz="4" w:space="0" w:color="auto"/>
            </w:tcBorders>
            <w:shd w:val="clear" w:color="auto" w:fill="auto"/>
            <w:vAlign w:val="center"/>
          </w:tcPr>
          <w:p w14:paraId="545EDAC8"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7</w:t>
            </w:r>
          </w:p>
        </w:tc>
        <w:tc>
          <w:tcPr>
            <w:tcW w:w="3314" w:type="dxa"/>
            <w:tcBorders>
              <w:left w:val="double" w:sz="4" w:space="0" w:color="auto"/>
            </w:tcBorders>
            <w:vAlign w:val="center"/>
          </w:tcPr>
          <w:p w14:paraId="55FC168D"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543" w:type="dxa"/>
            <w:vAlign w:val="center"/>
          </w:tcPr>
          <w:p w14:paraId="42FA0EA4"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826" w:type="dxa"/>
            <w:vAlign w:val="center"/>
          </w:tcPr>
          <w:p w14:paraId="0E10873E"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451" w:type="dxa"/>
            <w:vAlign w:val="center"/>
          </w:tcPr>
          <w:p w14:paraId="2B210AF3"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1D1CA38D" w14:textId="77777777" w:rsidTr="00DD1819">
        <w:trPr>
          <w:cantSplit/>
        </w:trPr>
        <w:tc>
          <w:tcPr>
            <w:tcW w:w="792" w:type="dxa"/>
            <w:tcBorders>
              <w:right w:val="double" w:sz="4" w:space="0" w:color="auto"/>
            </w:tcBorders>
            <w:shd w:val="clear" w:color="auto" w:fill="auto"/>
            <w:vAlign w:val="center"/>
          </w:tcPr>
          <w:p w14:paraId="00905F09"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8</w:t>
            </w:r>
          </w:p>
        </w:tc>
        <w:tc>
          <w:tcPr>
            <w:tcW w:w="3314" w:type="dxa"/>
            <w:tcBorders>
              <w:left w:val="double" w:sz="4" w:space="0" w:color="auto"/>
            </w:tcBorders>
            <w:vAlign w:val="center"/>
          </w:tcPr>
          <w:p w14:paraId="3D9A8DDF"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6D41874A"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05F0210A"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6830398C"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470C806B" w14:textId="77777777" w:rsidTr="00DD1819">
        <w:trPr>
          <w:cantSplit/>
        </w:trPr>
        <w:tc>
          <w:tcPr>
            <w:tcW w:w="792" w:type="dxa"/>
            <w:tcBorders>
              <w:right w:val="double" w:sz="4" w:space="0" w:color="auto"/>
            </w:tcBorders>
            <w:shd w:val="clear" w:color="auto" w:fill="auto"/>
            <w:vAlign w:val="center"/>
          </w:tcPr>
          <w:p w14:paraId="6EBB1D14"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9</w:t>
            </w:r>
          </w:p>
        </w:tc>
        <w:tc>
          <w:tcPr>
            <w:tcW w:w="3314" w:type="dxa"/>
            <w:tcBorders>
              <w:left w:val="double" w:sz="4" w:space="0" w:color="auto"/>
            </w:tcBorders>
            <w:vAlign w:val="center"/>
          </w:tcPr>
          <w:p w14:paraId="1B5785B3"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07B0DA34"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26AFBCE2"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3EEDE239"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169FE7C8" w14:textId="77777777" w:rsidTr="00DD1819">
        <w:trPr>
          <w:cantSplit/>
        </w:trPr>
        <w:tc>
          <w:tcPr>
            <w:tcW w:w="792" w:type="dxa"/>
            <w:tcBorders>
              <w:right w:val="double" w:sz="4" w:space="0" w:color="auto"/>
            </w:tcBorders>
            <w:shd w:val="clear" w:color="auto" w:fill="auto"/>
            <w:vAlign w:val="center"/>
          </w:tcPr>
          <w:p w14:paraId="45A76F4C"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10</w:t>
            </w:r>
          </w:p>
        </w:tc>
        <w:tc>
          <w:tcPr>
            <w:tcW w:w="3314" w:type="dxa"/>
            <w:tcBorders>
              <w:left w:val="double" w:sz="4" w:space="0" w:color="auto"/>
            </w:tcBorders>
            <w:vAlign w:val="center"/>
          </w:tcPr>
          <w:p w14:paraId="43659C10"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2C20E968"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05A6FB39"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72007546"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1DDA86AA" w14:textId="77777777" w:rsidTr="00DD1819">
        <w:trPr>
          <w:cantSplit/>
        </w:trPr>
        <w:tc>
          <w:tcPr>
            <w:tcW w:w="792" w:type="dxa"/>
            <w:tcBorders>
              <w:right w:val="double" w:sz="4" w:space="0" w:color="auto"/>
            </w:tcBorders>
            <w:shd w:val="clear" w:color="auto" w:fill="auto"/>
            <w:vAlign w:val="center"/>
          </w:tcPr>
          <w:p w14:paraId="0F8BA61F"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11</w:t>
            </w:r>
          </w:p>
        </w:tc>
        <w:tc>
          <w:tcPr>
            <w:tcW w:w="3314" w:type="dxa"/>
            <w:tcBorders>
              <w:left w:val="double" w:sz="4" w:space="0" w:color="auto"/>
            </w:tcBorders>
            <w:vAlign w:val="center"/>
          </w:tcPr>
          <w:p w14:paraId="7B70AB28"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2C630AB4"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6E9E67E4"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4E048120"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288A5E64" w14:textId="77777777" w:rsidTr="00DD1819">
        <w:trPr>
          <w:cantSplit/>
        </w:trPr>
        <w:tc>
          <w:tcPr>
            <w:tcW w:w="792" w:type="dxa"/>
            <w:tcBorders>
              <w:right w:val="double" w:sz="4" w:space="0" w:color="auto"/>
            </w:tcBorders>
            <w:shd w:val="clear" w:color="auto" w:fill="auto"/>
            <w:vAlign w:val="center"/>
          </w:tcPr>
          <w:p w14:paraId="636CD9A9"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12</w:t>
            </w:r>
          </w:p>
        </w:tc>
        <w:tc>
          <w:tcPr>
            <w:tcW w:w="3314" w:type="dxa"/>
            <w:tcBorders>
              <w:left w:val="double" w:sz="4" w:space="0" w:color="auto"/>
            </w:tcBorders>
            <w:vAlign w:val="center"/>
          </w:tcPr>
          <w:p w14:paraId="61E7012F"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76254B47"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0FC5CF84"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32B6C402"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2962F849" w14:textId="77777777" w:rsidTr="00DD1819">
        <w:trPr>
          <w:cantSplit/>
        </w:trPr>
        <w:tc>
          <w:tcPr>
            <w:tcW w:w="792" w:type="dxa"/>
            <w:tcBorders>
              <w:right w:val="double" w:sz="4" w:space="0" w:color="auto"/>
            </w:tcBorders>
            <w:shd w:val="clear" w:color="auto" w:fill="auto"/>
            <w:vAlign w:val="center"/>
          </w:tcPr>
          <w:p w14:paraId="5F53D7C0"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13</w:t>
            </w:r>
          </w:p>
        </w:tc>
        <w:tc>
          <w:tcPr>
            <w:tcW w:w="3314" w:type="dxa"/>
            <w:tcBorders>
              <w:left w:val="double" w:sz="4" w:space="0" w:color="auto"/>
            </w:tcBorders>
            <w:vAlign w:val="center"/>
          </w:tcPr>
          <w:p w14:paraId="2E88CE26"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515942C6"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68637DE5"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4BE19D79"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6DD6E65F" w14:textId="77777777" w:rsidTr="00DD1819">
        <w:trPr>
          <w:cantSplit/>
        </w:trPr>
        <w:tc>
          <w:tcPr>
            <w:tcW w:w="792" w:type="dxa"/>
            <w:tcBorders>
              <w:right w:val="double" w:sz="4" w:space="0" w:color="auto"/>
            </w:tcBorders>
            <w:shd w:val="clear" w:color="auto" w:fill="auto"/>
            <w:vAlign w:val="center"/>
          </w:tcPr>
          <w:p w14:paraId="54DBCD61"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14</w:t>
            </w:r>
          </w:p>
        </w:tc>
        <w:tc>
          <w:tcPr>
            <w:tcW w:w="3314" w:type="dxa"/>
            <w:tcBorders>
              <w:left w:val="double" w:sz="4" w:space="0" w:color="auto"/>
            </w:tcBorders>
            <w:vAlign w:val="center"/>
          </w:tcPr>
          <w:p w14:paraId="0F62D94F"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5E3761B9"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0DACCEA0"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397F907D"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572B852E" w14:textId="77777777" w:rsidTr="00DD1819">
        <w:trPr>
          <w:cantSplit/>
        </w:trPr>
        <w:tc>
          <w:tcPr>
            <w:tcW w:w="792" w:type="dxa"/>
            <w:tcBorders>
              <w:right w:val="double" w:sz="4" w:space="0" w:color="auto"/>
            </w:tcBorders>
            <w:shd w:val="clear" w:color="auto" w:fill="auto"/>
            <w:vAlign w:val="center"/>
          </w:tcPr>
          <w:p w14:paraId="6850B7FB"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15</w:t>
            </w:r>
          </w:p>
        </w:tc>
        <w:tc>
          <w:tcPr>
            <w:tcW w:w="3314" w:type="dxa"/>
            <w:tcBorders>
              <w:left w:val="double" w:sz="4" w:space="0" w:color="auto"/>
            </w:tcBorders>
            <w:vAlign w:val="center"/>
          </w:tcPr>
          <w:p w14:paraId="7BAF008E"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03B548C4"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5CB5405F"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30736D0E" w14:textId="77777777" w:rsidR="00DD1819" w:rsidRPr="00DD1819" w:rsidRDefault="00DD1819" w:rsidP="00DD1819">
            <w:pPr>
              <w:keepNext/>
              <w:keepLines/>
              <w:spacing w:after="0" w:line="240" w:lineRule="auto"/>
              <w:jc w:val="center"/>
              <w:rPr>
                <w:rFonts w:eastAsia="SimSun" w:cs="Times New Roman"/>
                <w:sz w:val="18"/>
                <w:szCs w:val="20"/>
                <w:lang w:val="en-GB"/>
              </w:rPr>
            </w:pPr>
          </w:p>
        </w:tc>
      </w:tr>
    </w:tbl>
    <w:p w14:paraId="3BA12069" w14:textId="77777777" w:rsidR="00DD1819" w:rsidRPr="00DD1819" w:rsidRDefault="00DD1819" w:rsidP="00DD1819">
      <w:pPr>
        <w:spacing w:after="180" w:line="240" w:lineRule="auto"/>
        <w:rPr>
          <w:rFonts w:ascii="Times New Roman" w:eastAsia="SimSun" w:hAnsi="Times New Roman" w:cs="Times New Roman"/>
          <w:b/>
          <w:szCs w:val="20"/>
          <w:lang w:val="en-GB"/>
        </w:rPr>
      </w:pPr>
    </w:p>
    <w:p w14:paraId="2F6528CC" w14:textId="77777777" w:rsidR="00DD1819" w:rsidRPr="00DD1819" w:rsidRDefault="00DD1819" w:rsidP="00DD1819">
      <w:pPr>
        <w:keepNext/>
        <w:keepLines/>
        <w:numPr>
          <w:ilvl w:val="0"/>
          <w:numId w:val="26"/>
        </w:numPr>
        <w:spacing w:before="60" w:after="180" w:line="240" w:lineRule="auto"/>
        <w:ind w:left="0" w:firstLine="0"/>
        <w:jc w:val="center"/>
        <w:rPr>
          <w:rFonts w:eastAsia="SimSun" w:cs="Times New Roman"/>
          <w:b/>
          <w:szCs w:val="20"/>
          <w:lang w:val="en-GB"/>
        </w:rPr>
      </w:pPr>
      <w:r w:rsidRPr="00DD1819">
        <w:rPr>
          <w:rFonts w:eastAsia="SimSun" w:cs="Times New Roman"/>
          <w:b/>
          <w:szCs w:val="20"/>
          <w:lang w:val="en-GB"/>
        </w:rPr>
        <w:lastRenderedPageBreak/>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DD1819" w:rsidRPr="00DD1819" w14:paraId="4639F2AC" w14:textId="77777777" w:rsidTr="00DD1819">
        <w:trPr>
          <w:cantSplit/>
        </w:trPr>
        <w:tc>
          <w:tcPr>
            <w:tcW w:w="792" w:type="dxa"/>
            <w:tcBorders>
              <w:bottom w:val="double" w:sz="4" w:space="0" w:color="auto"/>
              <w:right w:val="double" w:sz="4" w:space="0" w:color="auto"/>
            </w:tcBorders>
            <w:shd w:val="clear" w:color="auto" w:fill="E0E0E0"/>
            <w:vAlign w:val="center"/>
          </w:tcPr>
          <w:p w14:paraId="56DAECFB"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Times New Roman"/>
                <w:b/>
                <w:bCs/>
                <w:sz w:val="18"/>
                <w:szCs w:val="20"/>
              </w:rPr>
              <w:t>Index</w:t>
            </w:r>
          </w:p>
        </w:tc>
        <w:tc>
          <w:tcPr>
            <w:tcW w:w="3314" w:type="dxa"/>
            <w:tcBorders>
              <w:left w:val="double" w:sz="4" w:space="0" w:color="auto"/>
              <w:bottom w:val="double" w:sz="4" w:space="0" w:color="auto"/>
            </w:tcBorders>
            <w:shd w:val="clear" w:color="auto" w:fill="E0E0E0"/>
            <w:vAlign w:val="center"/>
          </w:tcPr>
          <w:p w14:paraId="27C22EFA"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SS/PBCH block and CORESET multiplexing pattern </w:t>
            </w:r>
          </w:p>
        </w:tc>
        <w:tc>
          <w:tcPr>
            <w:tcW w:w="1543" w:type="dxa"/>
            <w:tcBorders>
              <w:bottom w:val="double" w:sz="4" w:space="0" w:color="auto"/>
            </w:tcBorders>
            <w:shd w:val="clear" w:color="auto" w:fill="E0E0E0"/>
            <w:vAlign w:val="center"/>
          </w:tcPr>
          <w:p w14:paraId="5F9105D5"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Number of RBs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RB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826" w:type="dxa"/>
            <w:tcBorders>
              <w:bottom w:val="double" w:sz="4" w:space="0" w:color="auto"/>
            </w:tcBorders>
            <w:shd w:val="clear" w:color="auto" w:fill="E0E0E0"/>
            <w:vAlign w:val="center"/>
          </w:tcPr>
          <w:p w14:paraId="5999B47D" w14:textId="77777777" w:rsidR="00DD1819" w:rsidRPr="00DD1819" w:rsidRDefault="00DD1819" w:rsidP="00DD1819">
            <w:pPr>
              <w:keepNext/>
              <w:keepLines/>
              <w:spacing w:after="0" w:line="240" w:lineRule="auto"/>
              <w:jc w:val="center"/>
              <w:rPr>
                <w:rFonts w:eastAsia="SimSun" w:cs="Times New Roman"/>
                <w:b/>
                <w:bCs/>
                <w:iCs/>
                <w:sz w:val="18"/>
                <w:szCs w:val="20"/>
              </w:rPr>
            </w:pPr>
            <w:r w:rsidRPr="00DD1819">
              <w:rPr>
                <w:rFonts w:eastAsia="SimSun" w:cs="Arial"/>
                <w:b/>
                <w:kern w:val="24"/>
                <w:sz w:val="18"/>
                <w:szCs w:val="20"/>
                <w:lang w:val="en-GB"/>
              </w:rPr>
              <w:t xml:space="preserve">Number of Symbols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symb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451" w:type="dxa"/>
            <w:tcBorders>
              <w:bottom w:val="double" w:sz="4" w:space="0" w:color="auto"/>
            </w:tcBorders>
            <w:shd w:val="clear" w:color="auto" w:fill="E0E0E0"/>
            <w:vAlign w:val="center"/>
          </w:tcPr>
          <w:p w14:paraId="78ADFFC4"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Arial"/>
                <w:b/>
                <w:kern w:val="24"/>
                <w:sz w:val="18"/>
                <w:szCs w:val="20"/>
                <w:highlight w:val="yellow"/>
                <w:lang w:val="en-GB"/>
              </w:rPr>
              <w:t>Offset (RBs)</w:t>
            </w:r>
            <w:r w:rsidRPr="00DD1819">
              <w:rPr>
                <w:rFonts w:eastAsia="SimSun" w:cs="Arial"/>
                <w:b/>
                <w:kern w:val="24"/>
                <w:sz w:val="18"/>
                <w:szCs w:val="20"/>
                <w:lang w:val="en-GB"/>
              </w:rPr>
              <w:t xml:space="preserve"> </w:t>
            </w:r>
          </w:p>
        </w:tc>
      </w:tr>
      <w:tr w:rsidR="00DD1819" w:rsidRPr="00DD1819" w14:paraId="1ADA66E0" w14:textId="77777777" w:rsidTr="00DD1819">
        <w:trPr>
          <w:cantSplit/>
        </w:trPr>
        <w:tc>
          <w:tcPr>
            <w:tcW w:w="792" w:type="dxa"/>
            <w:tcBorders>
              <w:top w:val="double" w:sz="4" w:space="0" w:color="auto"/>
              <w:right w:val="double" w:sz="4" w:space="0" w:color="auto"/>
            </w:tcBorders>
            <w:shd w:val="clear" w:color="auto" w:fill="auto"/>
            <w:vAlign w:val="center"/>
          </w:tcPr>
          <w:p w14:paraId="381F7CB0"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0</w:t>
            </w:r>
          </w:p>
        </w:tc>
        <w:tc>
          <w:tcPr>
            <w:tcW w:w="3314" w:type="dxa"/>
            <w:tcBorders>
              <w:top w:val="double" w:sz="4" w:space="0" w:color="auto"/>
              <w:left w:val="double" w:sz="4" w:space="0" w:color="auto"/>
            </w:tcBorders>
            <w:vAlign w:val="center"/>
          </w:tcPr>
          <w:p w14:paraId="2AFF3B5D"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1543" w:type="dxa"/>
            <w:tcBorders>
              <w:top w:val="double" w:sz="4" w:space="0" w:color="auto"/>
            </w:tcBorders>
            <w:vAlign w:val="center"/>
          </w:tcPr>
          <w:p w14:paraId="1C9526F2"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24</w:t>
            </w:r>
          </w:p>
        </w:tc>
        <w:tc>
          <w:tcPr>
            <w:tcW w:w="1826" w:type="dxa"/>
            <w:tcBorders>
              <w:top w:val="double" w:sz="4" w:space="0" w:color="auto"/>
            </w:tcBorders>
            <w:vAlign w:val="center"/>
          </w:tcPr>
          <w:p w14:paraId="2103C252"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2</w:t>
            </w:r>
          </w:p>
        </w:tc>
        <w:tc>
          <w:tcPr>
            <w:tcW w:w="1451" w:type="dxa"/>
            <w:tcBorders>
              <w:top w:val="double" w:sz="4" w:space="0" w:color="auto"/>
            </w:tcBorders>
            <w:vAlign w:val="center"/>
          </w:tcPr>
          <w:p w14:paraId="2842844E" w14:textId="77777777" w:rsidR="00DD1819" w:rsidRPr="00DD1819" w:rsidRDefault="00DD1819" w:rsidP="00DD1819">
            <w:pPr>
              <w:keepNext/>
              <w:keepLines/>
              <w:spacing w:after="0" w:line="240" w:lineRule="auto"/>
              <w:jc w:val="center"/>
              <w:rPr>
                <w:rFonts w:eastAsia="SimSun" w:cs="Times New Roman"/>
                <w:sz w:val="18"/>
                <w:szCs w:val="20"/>
              </w:rPr>
            </w:pPr>
          </w:p>
        </w:tc>
      </w:tr>
      <w:tr w:rsidR="00DD1819" w:rsidRPr="00DD1819" w14:paraId="34D97AAE" w14:textId="77777777" w:rsidTr="00DD1819">
        <w:trPr>
          <w:cantSplit/>
        </w:trPr>
        <w:tc>
          <w:tcPr>
            <w:tcW w:w="792" w:type="dxa"/>
            <w:tcBorders>
              <w:right w:val="double" w:sz="4" w:space="0" w:color="auto"/>
            </w:tcBorders>
            <w:shd w:val="clear" w:color="auto" w:fill="auto"/>
            <w:vAlign w:val="center"/>
          </w:tcPr>
          <w:p w14:paraId="47A95E3D"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3314" w:type="dxa"/>
            <w:tcBorders>
              <w:left w:val="double" w:sz="4" w:space="0" w:color="auto"/>
            </w:tcBorders>
            <w:vAlign w:val="center"/>
          </w:tcPr>
          <w:p w14:paraId="47913336"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1543" w:type="dxa"/>
            <w:vAlign w:val="center"/>
          </w:tcPr>
          <w:p w14:paraId="28666B6C"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48</w:t>
            </w:r>
          </w:p>
        </w:tc>
        <w:tc>
          <w:tcPr>
            <w:tcW w:w="1826" w:type="dxa"/>
            <w:vAlign w:val="center"/>
          </w:tcPr>
          <w:p w14:paraId="7C33C8AD"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1451" w:type="dxa"/>
            <w:vAlign w:val="center"/>
          </w:tcPr>
          <w:p w14:paraId="69A688C2" w14:textId="77777777" w:rsidR="00DD1819" w:rsidRPr="00DD1819" w:rsidRDefault="00DD1819" w:rsidP="00DD1819">
            <w:pPr>
              <w:keepNext/>
              <w:keepLines/>
              <w:spacing w:after="0" w:line="240" w:lineRule="auto"/>
              <w:jc w:val="center"/>
              <w:rPr>
                <w:rFonts w:eastAsia="SimSun" w:cs="Times New Roman"/>
                <w:sz w:val="18"/>
                <w:szCs w:val="20"/>
              </w:rPr>
            </w:pPr>
          </w:p>
        </w:tc>
      </w:tr>
      <w:tr w:rsidR="00DD1819" w:rsidRPr="00DD1819" w14:paraId="6D23633C" w14:textId="77777777" w:rsidTr="00DD1819">
        <w:trPr>
          <w:cantSplit/>
        </w:trPr>
        <w:tc>
          <w:tcPr>
            <w:tcW w:w="792" w:type="dxa"/>
            <w:tcBorders>
              <w:right w:val="double" w:sz="4" w:space="0" w:color="auto"/>
            </w:tcBorders>
            <w:shd w:val="clear" w:color="auto" w:fill="auto"/>
            <w:vAlign w:val="center"/>
          </w:tcPr>
          <w:p w14:paraId="164436E3"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3314" w:type="dxa"/>
            <w:tcBorders>
              <w:left w:val="double" w:sz="4" w:space="0" w:color="auto"/>
            </w:tcBorders>
            <w:vAlign w:val="center"/>
          </w:tcPr>
          <w:p w14:paraId="51FA557E"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0BAE9101"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48</w:t>
            </w:r>
          </w:p>
        </w:tc>
        <w:tc>
          <w:tcPr>
            <w:tcW w:w="1826" w:type="dxa"/>
            <w:vAlign w:val="center"/>
          </w:tcPr>
          <w:p w14:paraId="42FD78C1"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1451" w:type="dxa"/>
            <w:vAlign w:val="center"/>
          </w:tcPr>
          <w:p w14:paraId="110E5018"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66DD80EB" w14:textId="77777777" w:rsidTr="00DD1819">
        <w:trPr>
          <w:cantSplit/>
        </w:trPr>
        <w:tc>
          <w:tcPr>
            <w:tcW w:w="792" w:type="dxa"/>
            <w:tcBorders>
              <w:right w:val="double" w:sz="4" w:space="0" w:color="auto"/>
            </w:tcBorders>
            <w:shd w:val="clear" w:color="auto" w:fill="auto"/>
            <w:vAlign w:val="center"/>
          </w:tcPr>
          <w:p w14:paraId="01A2EFAF"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3</w:t>
            </w:r>
          </w:p>
        </w:tc>
        <w:tc>
          <w:tcPr>
            <w:tcW w:w="3314" w:type="dxa"/>
            <w:tcBorders>
              <w:left w:val="double" w:sz="4" w:space="0" w:color="auto"/>
            </w:tcBorders>
            <w:vAlign w:val="center"/>
          </w:tcPr>
          <w:p w14:paraId="62D1BBDA"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23208BA4"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96</w:t>
            </w:r>
          </w:p>
        </w:tc>
        <w:tc>
          <w:tcPr>
            <w:tcW w:w="1826" w:type="dxa"/>
            <w:vAlign w:val="center"/>
          </w:tcPr>
          <w:p w14:paraId="3299D1AB"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1451" w:type="dxa"/>
            <w:vAlign w:val="center"/>
          </w:tcPr>
          <w:p w14:paraId="520D64B6"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4CF945E4" w14:textId="77777777" w:rsidTr="00DD1819">
        <w:trPr>
          <w:cantSplit/>
        </w:trPr>
        <w:tc>
          <w:tcPr>
            <w:tcW w:w="792" w:type="dxa"/>
            <w:tcBorders>
              <w:right w:val="double" w:sz="4" w:space="0" w:color="auto"/>
            </w:tcBorders>
            <w:shd w:val="clear" w:color="auto" w:fill="auto"/>
            <w:vAlign w:val="center"/>
          </w:tcPr>
          <w:p w14:paraId="5AA7994D"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w:t>
            </w:r>
          </w:p>
        </w:tc>
        <w:tc>
          <w:tcPr>
            <w:tcW w:w="3314" w:type="dxa"/>
            <w:tcBorders>
              <w:left w:val="double" w:sz="4" w:space="0" w:color="auto"/>
            </w:tcBorders>
            <w:vAlign w:val="center"/>
          </w:tcPr>
          <w:p w14:paraId="6AB10852"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3</w:t>
            </w:r>
          </w:p>
        </w:tc>
        <w:tc>
          <w:tcPr>
            <w:tcW w:w="1543" w:type="dxa"/>
            <w:vAlign w:val="center"/>
          </w:tcPr>
          <w:p w14:paraId="24991A77"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24</w:t>
            </w:r>
          </w:p>
        </w:tc>
        <w:tc>
          <w:tcPr>
            <w:tcW w:w="1826" w:type="dxa"/>
            <w:vAlign w:val="center"/>
          </w:tcPr>
          <w:p w14:paraId="2099178E"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1451" w:type="dxa"/>
            <w:vAlign w:val="center"/>
          </w:tcPr>
          <w:p w14:paraId="2C2971A3"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27B22A50" w14:textId="77777777" w:rsidTr="00DD1819">
        <w:trPr>
          <w:cantSplit/>
        </w:trPr>
        <w:tc>
          <w:tcPr>
            <w:tcW w:w="792" w:type="dxa"/>
            <w:tcBorders>
              <w:right w:val="double" w:sz="4" w:space="0" w:color="auto"/>
            </w:tcBorders>
            <w:shd w:val="clear" w:color="auto" w:fill="auto"/>
            <w:vAlign w:val="center"/>
          </w:tcPr>
          <w:p w14:paraId="11FB2734"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5</w:t>
            </w:r>
          </w:p>
        </w:tc>
        <w:tc>
          <w:tcPr>
            <w:tcW w:w="3314" w:type="dxa"/>
            <w:tcBorders>
              <w:left w:val="double" w:sz="4" w:space="0" w:color="auto"/>
            </w:tcBorders>
            <w:vAlign w:val="center"/>
          </w:tcPr>
          <w:p w14:paraId="6B1BB487"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3</w:t>
            </w:r>
          </w:p>
        </w:tc>
        <w:tc>
          <w:tcPr>
            <w:tcW w:w="1543" w:type="dxa"/>
            <w:vAlign w:val="center"/>
          </w:tcPr>
          <w:p w14:paraId="20E9998E"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48</w:t>
            </w:r>
          </w:p>
        </w:tc>
        <w:tc>
          <w:tcPr>
            <w:tcW w:w="1826" w:type="dxa"/>
            <w:vAlign w:val="center"/>
          </w:tcPr>
          <w:p w14:paraId="3CB48F76"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1451" w:type="dxa"/>
            <w:vAlign w:val="center"/>
          </w:tcPr>
          <w:p w14:paraId="75F08884"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0035F304" w14:textId="77777777" w:rsidTr="00DD1819">
        <w:trPr>
          <w:cantSplit/>
        </w:trPr>
        <w:tc>
          <w:tcPr>
            <w:tcW w:w="792" w:type="dxa"/>
            <w:tcBorders>
              <w:right w:val="double" w:sz="4" w:space="0" w:color="auto"/>
            </w:tcBorders>
            <w:shd w:val="clear" w:color="auto" w:fill="auto"/>
            <w:vAlign w:val="center"/>
          </w:tcPr>
          <w:p w14:paraId="790E0A5D"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6</w:t>
            </w:r>
          </w:p>
        </w:tc>
        <w:tc>
          <w:tcPr>
            <w:tcW w:w="3314" w:type="dxa"/>
            <w:tcBorders>
              <w:left w:val="double" w:sz="4" w:space="0" w:color="auto"/>
            </w:tcBorders>
            <w:vAlign w:val="center"/>
          </w:tcPr>
          <w:p w14:paraId="2AB080AE"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543" w:type="dxa"/>
            <w:vAlign w:val="center"/>
          </w:tcPr>
          <w:p w14:paraId="50456675"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826" w:type="dxa"/>
            <w:vAlign w:val="center"/>
          </w:tcPr>
          <w:p w14:paraId="117868C7"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451" w:type="dxa"/>
            <w:vAlign w:val="center"/>
          </w:tcPr>
          <w:p w14:paraId="53585EB4"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1CC1291F" w14:textId="77777777" w:rsidTr="00DD1819">
        <w:trPr>
          <w:cantSplit/>
        </w:trPr>
        <w:tc>
          <w:tcPr>
            <w:tcW w:w="792" w:type="dxa"/>
            <w:tcBorders>
              <w:right w:val="double" w:sz="4" w:space="0" w:color="auto"/>
            </w:tcBorders>
            <w:shd w:val="clear" w:color="auto" w:fill="auto"/>
            <w:vAlign w:val="center"/>
          </w:tcPr>
          <w:p w14:paraId="30B888D7"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7</w:t>
            </w:r>
          </w:p>
        </w:tc>
        <w:tc>
          <w:tcPr>
            <w:tcW w:w="3314" w:type="dxa"/>
            <w:tcBorders>
              <w:left w:val="double" w:sz="4" w:space="0" w:color="auto"/>
            </w:tcBorders>
            <w:vAlign w:val="center"/>
          </w:tcPr>
          <w:p w14:paraId="32667647"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543" w:type="dxa"/>
            <w:vAlign w:val="center"/>
          </w:tcPr>
          <w:p w14:paraId="1FD43F50"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826" w:type="dxa"/>
            <w:vAlign w:val="center"/>
          </w:tcPr>
          <w:p w14:paraId="2C8D9869"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451" w:type="dxa"/>
            <w:vAlign w:val="center"/>
          </w:tcPr>
          <w:p w14:paraId="4F1CBE66"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18215726" w14:textId="77777777" w:rsidTr="00DD1819">
        <w:trPr>
          <w:cantSplit/>
        </w:trPr>
        <w:tc>
          <w:tcPr>
            <w:tcW w:w="792" w:type="dxa"/>
            <w:tcBorders>
              <w:right w:val="double" w:sz="4" w:space="0" w:color="auto"/>
            </w:tcBorders>
            <w:shd w:val="clear" w:color="auto" w:fill="auto"/>
            <w:vAlign w:val="center"/>
          </w:tcPr>
          <w:p w14:paraId="39534A7A"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8</w:t>
            </w:r>
          </w:p>
        </w:tc>
        <w:tc>
          <w:tcPr>
            <w:tcW w:w="3314" w:type="dxa"/>
            <w:tcBorders>
              <w:left w:val="double" w:sz="4" w:space="0" w:color="auto"/>
            </w:tcBorders>
            <w:vAlign w:val="center"/>
          </w:tcPr>
          <w:p w14:paraId="4B5CF759"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4889E0AE"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6C7D5AC2"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200FC5BB"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23DD36C2" w14:textId="77777777" w:rsidTr="00DD1819">
        <w:trPr>
          <w:cantSplit/>
        </w:trPr>
        <w:tc>
          <w:tcPr>
            <w:tcW w:w="792" w:type="dxa"/>
            <w:tcBorders>
              <w:right w:val="double" w:sz="4" w:space="0" w:color="auto"/>
            </w:tcBorders>
            <w:shd w:val="clear" w:color="auto" w:fill="auto"/>
            <w:vAlign w:val="center"/>
          </w:tcPr>
          <w:p w14:paraId="521919D5"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9</w:t>
            </w:r>
          </w:p>
        </w:tc>
        <w:tc>
          <w:tcPr>
            <w:tcW w:w="3314" w:type="dxa"/>
            <w:tcBorders>
              <w:left w:val="double" w:sz="4" w:space="0" w:color="auto"/>
            </w:tcBorders>
            <w:vAlign w:val="center"/>
          </w:tcPr>
          <w:p w14:paraId="2800CFBB"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422DFA1F"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78E15226"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7719624E"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7A909425" w14:textId="77777777" w:rsidTr="00DD1819">
        <w:trPr>
          <w:cantSplit/>
        </w:trPr>
        <w:tc>
          <w:tcPr>
            <w:tcW w:w="792" w:type="dxa"/>
            <w:tcBorders>
              <w:right w:val="double" w:sz="4" w:space="0" w:color="auto"/>
            </w:tcBorders>
            <w:shd w:val="clear" w:color="auto" w:fill="auto"/>
            <w:vAlign w:val="center"/>
          </w:tcPr>
          <w:p w14:paraId="788A8405"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10</w:t>
            </w:r>
          </w:p>
        </w:tc>
        <w:tc>
          <w:tcPr>
            <w:tcW w:w="3314" w:type="dxa"/>
            <w:tcBorders>
              <w:left w:val="double" w:sz="4" w:space="0" w:color="auto"/>
            </w:tcBorders>
            <w:vAlign w:val="center"/>
          </w:tcPr>
          <w:p w14:paraId="74F7A1F5"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5B0D34CE"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24AFA5F8"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017EDA7D"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619422FB" w14:textId="77777777" w:rsidTr="00DD1819">
        <w:trPr>
          <w:cantSplit/>
        </w:trPr>
        <w:tc>
          <w:tcPr>
            <w:tcW w:w="792" w:type="dxa"/>
            <w:tcBorders>
              <w:right w:val="double" w:sz="4" w:space="0" w:color="auto"/>
            </w:tcBorders>
            <w:shd w:val="clear" w:color="auto" w:fill="auto"/>
            <w:vAlign w:val="center"/>
          </w:tcPr>
          <w:p w14:paraId="17904C20"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11</w:t>
            </w:r>
          </w:p>
        </w:tc>
        <w:tc>
          <w:tcPr>
            <w:tcW w:w="3314" w:type="dxa"/>
            <w:tcBorders>
              <w:left w:val="double" w:sz="4" w:space="0" w:color="auto"/>
            </w:tcBorders>
            <w:vAlign w:val="center"/>
          </w:tcPr>
          <w:p w14:paraId="15C5303C"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48D821A6"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268FAB75"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70B16C49"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079B6525" w14:textId="77777777" w:rsidTr="00DD1819">
        <w:trPr>
          <w:cantSplit/>
        </w:trPr>
        <w:tc>
          <w:tcPr>
            <w:tcW w:w="792" w:type="dxa"/>
            <w:tcBorders>
              <w:right w:val="double" w:sz="4" w:space="0" w:color="auto"/>
            </w:tcBorders>
            <w:shd w:val="clear" w:color="auto" w:fill="auto"/>
            <w:vAlign w:val="center"/>
          </w:tcPr>
          <w:p w14:paraId="0B0ED7C5"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12</w:t>
            </w:r>
          </w:p>
        </w:tc>
        <w:tc>
          <w:tcPr>
            <w:tcW w:w="3314" w:type="dxa"/>
            <w:tcBorders>
              <w:left w:val="double" w:sz="4" w:space="0" w:color="auto"/>
            </w:tcBorders>
            <w:vAlign w:val="center"/>
          </w:tcPr>
          <w:p w14:paraId="53785936"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4B0352BE"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598A32F7"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25D215CF"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2BBBD22E" w14:textId="77777777" w:rsidTr="00DD1819">
        <w:trPr>
          <w:cantSplit/>
        </w:trPr>
        <w:tc>
          <w:tcPr>
            <w:tcW w:w="792" w:type="dxa"/>
            <w:tcBorders>
              <w:right w:val="double" w:sz="4" w:space="0" w:color="auto"/>
            </w:tcBorders>
            <w:shd w:val="clear" w:color="auto" w:fill="auto"/>
            <w:vAlign w:val="center"/>
          </w:tcPr>
          <w:p w14:paraId="6F83DFBB"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13</w:t>
            </w:r>
          </w:p>
        </w:tc>
        <w:tc>
          <w:tcPr>
            <w:tcW w:w="3314" w:type="dxa"/>
            <w:tcBorders>
              <w:left w:val="double" w:sz="4" w:space="0" w:color="auto"/>
            </w:tcBorders>
            <w:vAlign w:val="center"/>
          </w:tcPr>
          <w:p w14:paraId="312AF7FB"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58781327"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11839723"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0049D6A3"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0228C496" w14:textId="77777777" w:rsidTr="00DD1819">
        <w:trPr>
          <w:cantSplit/>
        </w:trPr>
        <w:tc>
          <w:tcPr>
            <w:tcW w:w="792" w:type="dxa"/>
            <w:tcBorders>
              <w:right w:val="double" w:sz="4" w:space="0" w:color="auto"/>
            </w:tcBorders>
            <w:shd w:val="clear" w:color="auto" w:fill="auto"/>
            <w:vAlign w:val="center"/>
          </w:tcPr>
          <w:p w14:paraId="5F7AF392"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14</w:t>
            </w:r>
          </w:p>
        </w:tc>
        <w:tc>
          <w:tcPr>
            <w:tcW w:w="3314" w:type="dxa"/>
            <w:tcBorders>
              <w:left w:val="double" w:sz="4" w:space="0" w:color="auto"/>
            </w:tcBorders>
            <w:vAlign w:val="center"/>
          </w:tcPr>
          <w:p w14:paraId="0ADF0D7F"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2A15725E"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13D14097"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5DA79C6C"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2968C545" w14:textId="77777777" w:rsidTr="00DD1819">
        <w:trPr>
          <w:cantSplit/>
        </w:trPr>
        <w:tc>
          <w:tcPr>
            <w:tcW w:w="792" w:type="dxa"/>
            <w:tcBorders>
              <w:right w:val="double" w:sz="4" w:space="0" w:color="auto"/>
            </w:tcBorders>
            <w:shd w:val="clear" w:color="auto" w:fill="auto"/>
            <w:vAlign w:val="center"/>
          </w:tcPr>
          <w:p w14:paraId="710A70CD"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15</w:t>
            </w:r>
          </w:p>
        </w:tc>
        <w:tc>
          <w:tcPr>
            <w:tcW w:w="3314" w:type="dxa"/>
            <w:tcBorders>
              <w:left w:val="double" w:sz="4" w:space="0" w:color="auto"/>
            </w:tcBorders>
            <w:vAlign w:val="center"/>
          </w:tcPr>
          <w:p w14:paraId="38965F2A"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7BCD8E05"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17CE45C3"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5F570BB3" w14:textId="77777777" w:rsidR="00DD1819" w:rsidRPr="00DD1819" w:rsidRDefault="00DD1819" w:rsidP="00DD1819">
            <w:pPr>
              <w:keepNext/>
              <w:keepLines/>
              <w:spacing w:after="0" w:line="240" w:lineRule="auto"/>
              <w:jc w:val="center"/>
              <w:rPr>
                <w:rFonts w:eastAsia="SimSun" w:cs="Times New Roman"/>
                <w:sz w:val="18"/>
                <w:szCs w:val="20"/>
                <w:lang w:val="en-GB"/>
              </w:rPr>
            </w:pPr>
          </w:p>
        </w:tc>
      </w:tr>
    </w:tbl>
    <w:p w14:paraId="3364A97B" w14:textId="77777777" w:rsidR="00DD1819" w:rsidRPr="00DD1819" w:rsidRDefault="00DD1819" w:rsidP="00DD1819">
      <w:pPr>
        <w:spacing w:after="180" w:line="240" w:lineRule="auto"/>
        <w:rPr>
          <w:rFonts w:ascii="Times New Roman" w:eastAsia="SimSun" w:hAnsi="Times New Roman" w:cs="Times New Roman"/>
          <w:szCs w:val="20"/>
          <w:lang w:val="en-GB"/>
        </w:rPr>
      </w:pPr>
    </w:p>
    <w:p w14:paraId="37C69D1D" w14:textId="77777777" w:rsidR="00DD1819" w:rsidRPr="00DD1819" w:rsidRDefault="00DD1819" w:rsidP="00DD1819">
      <w:pPr>
        <w:keepNext/>
        <w:keepLines/>
        <w:numPr>
          <w:ilvl w:val="0"/>
          <w:numId w:val="26"/>
        </w:numPr>
        <w:spacing w:before="60" w:after="180" w:line="240" w:lineRule="auto"/>
        <w:ind w:left="0" w:firstLine="0"/>
        <w:jc w:val="center"/>
        <w:rPr>
          <w:rFonts w:eastAsia="SimSun" w:cs="Times New Roman"/>
          <w:b/>
          <w:szCs w:val="20"/>
          <w:lang w:val="en-GB"/>
        </w:rPr>
      </w:pPr>
      <w:r w:rsidRPr="00DD1819">
        <w:rPr>
          <w:rFonts w:eastAsia="SimSun" w:cs="Times New Roman"/>
          <w:b/>
          <w:szCs w:val="20"/>
          <w:lang w:val="en-GB"/>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DD1819" w:rsidRPr="00DD1819" w14:paraId="2F147895" w14:textId="77777777" w:rsidTr="00DD1819">
        <w:trPr>
          <w:cantSplit/>
        </w:trPr>
        <w:tc>
          <w:tcPr>
            <w:tcW w:w="792" w:type="dxa"/>
            <w:tcBorders>
              <w:bottom w:val="double" w:sz="4" w:space="0" w:color="auto"/>
              <w:right w:val="double" w:sz="4" w:space="0" w:color="auto"/>
            </w:tcBorders>
            <w:shd w:val="clear" w:color="auto" w:fill="E0E0E0"/>
            <w:vAlign w:val="center"/>
          </w:tcPr>
          <w:p w14:paraId="59863BAC"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Times New Roman"/>
                <w:b/>
                <w:bCs/>
                <w:sz w:val="18"/>
                <w:szCs w:val="20"/>
              </w:rPr>
              <w:t>Index</w:t>
            </w:r>
          </w:p>
        </w:tc>
        <w:tc>
          <w:tcPr>
            <w:tcW w:w="3314" w:type="dxa"/>
            <w:tcBorders>
              <w:left w:val="double" w:sz="4" w:space="0" w:color="auto"/>
              <w:bottom w:val="double" w:sz="4" w:space="0" w:color="auto"/>
            </w:tcBorders>
            <w:shd w:val="clear" w:color="auto" w:fill="E0E0E0"/>
            <w:vAlign w:val="center"/>
          </w:tcPr>
          <w:p w14:paraId="0DAC2308"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SS/PBCH block and CORESET multiplexing pattern </w:t>
            </w:r>
          </w:p>
        </w:tc>
        <w:tc>
          <w:tcPr>
            <w:tcW w:w="1543" w:type="dxa"/>
            <w:tcBorders>
              <w:bottom w:val="double" w:sz="4" w:space="0" w:color="auto"/>
            </w:tcBorders>
            <w:shd w:val="clear" w:color="auto" w:fill="E0E0E0"/>
            <w:vAlign w:val="center"/>
          </w:tcPr>
          <w:p w14:paraId="1FC8B2D0"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Arial"/>
                <w:b/>
                <w:kern w:val="24"/>
                <w:sz w:val="18"/>
                <w:szCs w:val="20"/>
                <w:lang w:val="en-GB"/>
              </w:rPr>
              <w:t xml:space="preserve">Number of RBs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RB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826" w:type="dxa"/>
            <w:tcBorders>
              <w:bottom w:val="double" w:sz="4" w:space="0" w:color="auto"/>
            </w:tcBorders>
            <w:shd w:val="clear" w:color="auto" w:fill="E0E0E0"/>
            <w:vAlign w:val="center"/>
          </w:tcPr>
          <w:p w14:paraId="7180A549" w14:textId="77777777" w:rsidR="00DD1819" w:rsidRPr="00DD1819" w:rsidRDefault="00DD1819" w:rsidP="00DD1819">
            <w:pPr>
              <w:keepNext/>
              <w:keepLines/>
              <w:spacing w:after="0" w:line="240" w:lineRule="auto"/>
              <w:jc w:val="center"/>
              <w:rPr>
                <w:rFonts w:eastAsia="SimSun" w:cs="Times New Roman"/>
                <w:b/>
                <w:bCs/>
                <w:iCs/>
                <w:sz w:val="18"/>
                <w:szCs w:val="20"/>
              </w:rPr>
            </w:pPr>
            <w:r w:rsidRPr="00DD1819">
              <w:rPr>
                <w:rFonts w:eastAsia="SimSun" w:cs="Arial"/>
                <w:b/>
                <w:kern w:val="24"/>
                <w:sz w:val="18"/>
                <w:szCs w:val="20"/>
                <w:lang w:val="en-GB"/>
              </w:rPr>
              <w:t xml:space="preserve">Number of Symbols </w:t>
            </w:r>
            <m:oMath>
              <m:sSubSup>
                <m:sSubSupPr>
                  <m:ctrlPr>
                    <w:rPr>
                      <w:rFonts w:ascii="Cambria Math" w:eastAsia="SimSun" w:hAnsi="Cambria Math" w:cs="Times New Roman"/>
                      <w:b/>
                      <w:i/>
                      <w:sz w:val="18"/>
                      <w:szCs w:val="20"/>
                      <w:lang w:val="en-GB"/>
                    </w:rPr>
                  </m:ctrlPr>
                </m:sSubSupPr>
                <m:e>
                  <m:r>
                    <m:rPr>
                      <m:sty m:val="bi"/>
                    </m:rPr>
                    <w:rPr>
                      <w:rFonts w:ascii="Cambria Math" w:eastAsia="SimSun" w:cs="Times New Roman"/>
                      <w:sz w:val="18"/>
                      <w:szCs w:val="20"/>
                      <w:lang w:val="en-GB"/>
                    </w:rPr>
                    <m:t>N</m:t>
                  </m:r>
                </m:e>
                <m:sub>
                  <m:r>
                    <m:rPr>
                      <m:nor/>
                    </m:rPr>
                    <w:rPr>
                      <w:rFonts w:ascii="Cambria Math" w:eastAsia="SimSun" w:cs="Times New Roman"/>
                      <w:b/>
                      <w:sz w:val="18"/>
                      <w:szCs w:val="20"/>
                      <w:lang w:val="en-GB"/>
                    </w:rPr>
                    <m:t>symb</m:t>
                  </m:r>
                  <m:ctrlPr>
                    <w:rPr>
                      <w:rFonts w:ascii="Cambria Math" w:eastAsia="SimSun" w:hAnsi="Cambria Math" w:cs="Times New Roman"/>
                      <w:b/>
                      <w:sz w:val="18"/>
                      <w:szCs w:val="20"/>
                      <w:lang w:val="en-GB"/>
                    </w:rPr>
                  </m:ctrlPr>
                </m:sub>
                <m:sup>
                  <m:r>
                    <m:rPr>
                      <m:nor/>
                    </m:rPr>
                    <w:rPr>
                      <w:rFonts w:ascii="Cambria Math" w:eastAsia="SimSun" w:cs="Times New Roman"/>
                      <w:b/>
                      <w:sz w:val="18"/>
                      <w:szCs w:val="20"/>
                      <w:lang w:val="en-GB"/>
                    </w:rPr>
                    <m:t>CORESET</m:t>
                  </m:r>
                  <m:ctrlPr>
                    <w:rPr>
                      <w:rFonts w:ascii="Cambria Math" w:eastAsia="SimSun" w:hAnsi="Cambria Math" w:cs="Times New Roman"/>
                      <w:b/>
                      <w:sz w:val="18"/>
                      <w:szCs w:val="20"/>
                      <w:lang w:val="en-GB"/>
                    </w:rPr>
                  </m:ctrlPr>
                </m:sup>
              </m:sSubSup>
            </m:oMath>
          </w:p>
        </w:tc>
        <w:tc>
          <w:tcPr>
            <w:tcW w:w="1451" w:type="dxa"/>
            <w:tcBorders>
              <w:bottom w:val="double" w:sz="4" w:space="0" w:color="auto"/>
            </w:tcBorders>
            <w:shd w:val="clear" w:color="auto" w:fill="E0E0E0"/>
            <w:vAlign w:val="center"/>
          </w:tcPr>
          <w:p w14:paraId="6F51C58C" w14:textId="77777777" w:rsidR="00DD1819" w:rsidRPr="00DD1819" w:rsidRDefault="00DD1819" w:rsidP="00DD1819">
            <w:pPr>
              <w:keepNext/>
              <w:keepLines/>
              <w:spacing w:after="0" w:line="240" w:lineRule="auto"/>
              <w:jc w:val="center"/>
              <w:rPr>
                <w:rFonts w:eastAsia="SimSun" w:cs="Times New Roman"/>
                <w:b/>
                <w:bCs/>
                <w:sz w:val="18"/>
                <w:szCs w:val="20"/>
              </w:rPr>
            </w:pPr>
            <w:r w:rsidRPr="00DD1819">
              <w:rPr>
                <w:rFonts w:eastAsia="SimSun" w:cs="Arial"/>
                <w:b/>
                <w:kern w:val="24"/>
                <w:sz w:val="18"/>
                <w:szCs w:val="20"/>
                <w:highlight w:val="yellow"/>
                <w:lang w:val="en-GB"/>
              </w:rPr>
              <w:t>Offset (RBs)</w:t>
            </w:r>
            <w:r w:rsidRPr="00DD1819">
              <w:rPr>
                <w:rFonts w:eastAsia="SimSun" w:cs="Arial"/>
                <w:b/>
                <w:kern w:val="24"/>
                <w:sz w:val="18"/>
                <w:szCs w:val="20"/>
                <w:lang w:val="en-GB"/>
              </w:rPr>
              <w:t xml:space="preserve"> </w:t>
            </w:r>
          </w:p>
        </w:tc>
      </w:tr>
      <w:tr w:rsidR="00DD1819" w:rsidRPr="00DD1819" w14:paraId="4244D08E" w14:textId="77777777" w:rsidTr="00DD1819">
        <w:trPr>
          <w:cantSplit/>
        </w:trPr>
        <w:tc>
          <w:tcPr>
            <w:tcW w:w="792" w:type="dxa"/>
            <w:tcBorders>
              <w:top w:val="double" w:sz="4" w:space="0" w:color="auto"/>
              <w:right w:val="double" w:sz="4" w:space="0" w:color="auto"/>
            </w:tcBorders>
            <w:shd w:val="clear" w:color="auto" w:fill="auto"/>
            <w:vAlign w:val="center"/>
          </w:tcPr>
          <w:p w14:paraId="3F62B52F"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0</w:t>
            </w:r>
          </w:p>
        </w:tc>
        <w:tc>
          <w:tcPr>
            <w:tcW w:w="3314" w:type="dxa"/>
            <w:tcBorders>
              <w:top w:val="double" w:sz="4" w:space="0" w:color="auto"/>
              <w:left w:val="double" w:sz="4" w:space="0" w:color="auto"/>
            </w:tcBorders>
            <w:vAlign w:val="center"/>
          </w:tcPr>
          <w:p w14:paraId="48CDA9BC"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1543" w:type="dxa"/>
            <w:tcBorders>
              <w:top w:val="double" w:sz="4" w:space="0" w:color="auto"/>
            </w:tcBorders>
            <w:vAlign w:val="center"/>
          </w:tcPr>
          <w:p w14:paraId="14F56D16"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24</w:t>
            </w:r>
          </w:p>
        </w:tc>
        <w:tc>
          <w:tcPr>
            <w:tcW w:w="1826" w:type="dxa"/>
            <w:tcBorders>
              <w:top w:val="double" w:sz="4" w:space="0" w:color="auto"/>
            </w:tcBorders>
            <w:vAlign w:val="center"/>
          </w:tcPr>
          <w:p w14:paraId="2666AC07"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2</w:t>
            </w:r>
          </w:p>
        </w:tc>
        <w:tc>
          <w:tcPr>
            <w:tcW w:w="1451" w:type="dxa"/>
            <w:tcBorders>
              <w:top w:val="double" w:sz="4" w:space="0" w:color="auto"/>
            </w:tcBorders>
            <w:vAlign w:val="center"/>
          </w:tcPr>
          <w:p w14:paraId="4BE24383" w14:textId="77777777" w:rsidR="00DD1819" w:rsidRPr="00DD1819" w:rsidRDefault="00DD1819" w:rsidP="00DD1819">
            <w:pPr>
              <w:keepNext/>
              <w:keepLines/>
              <w:spacing w:after="0" w:line="240" w:lineRule="auto"/>
              <w:jc w:val="center"/>
              <w:rPr>
                <w:rFonts w:eastAsia="SimSun" w:cs="Times New Roman"/>
                <w:sz w:val="18"/>
                <w:szCs w:val="20"/>
              </w:rPr>
            </w:pPr>
          </w:p>
        </w:tc>
      </w:tr>
      <w:tr w:rsidR="00DD1819" w:rsidRPr="00DD1819" w14:paraId="05A43121" w14:textId="77777777" w:rsidTr="00DD1819">
        <w:trPr>
          <w:cantSplit/>
        </w:trPr>
        <w:tc>
          <w:tcPr>
            <w:tcW w:w="792" w:type="dxa"/>
            <w:tcBorders>
              <w:right w:val="double" w:sz="4" w:space="0" w:color="auto"/>
            </w:tcBorders>
            <w:shd w:val="clear" w:color="auto" w:fill="auto"/>
            <w:vAlign w:val="center"/>
          </w:tcPr>
          <w:p w14:paraId="6501BADD"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3314" w:type="dxa"/>
            <w:tcBorders>
              <w:left w:val="double" w:sz="4" w:space="0" w:color="auto"/>
            </w:tcBorders>
            <w:vAlign w:val="center"/>
          </w:tcPr>
          <w:p w14:paraId="0E6AA3FA"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1543" w:type="dxa"/>
            <w:vAlign w:val="center"/>
          </w:tcPr>
          <w:p w14:paraId="2C2172AE"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48</w:t>
            </w:r>
          </w:p>
        </w:tc>
        <w:tc>
          <w:tcPr>
            <w:tcW w:w="1826" w:type="dxa"/>
            <w:vAlign w:val="center"/>
          </w:tcPr>
          <w:p w14:paraId="1A395448" w14:textId="77777777" w:rsidR="00DD1819" w:rsidRPr="00DD1819" w:rsidRDefault="00DD1819" w:rsidP="00DD1819">
            <w:pPr>
              <w:keepNext/>
              <w:keepLines/>
              <w:spacing w:after="0" w:line="240" w:lineRule="auto"/>
              <w:jc w:val="center"/>
              <w:rPr>
                <w:rFonts w:eastAsia="SimSun" w:cs="Times New Roman"/>
                <w:sz w:val="18"/>
                <w:szCs w:val="20"/>
              </w:rPr>
            </w:pPr>
            <w:r w:rsidRPr="00DD1819">
              <w:rPr>
                <w:rFonts w:eastAsia="SimSun" w:cs="Times New Roman"/>
                <w:sz w:val="18"/>
                <w:szCs w:val="20"/>
              </w:rPr>
              <w:t>1</w:t>
            </w:r>
          </w:p>
        </w:tc>
        <w:tc>
          <w:tcPr>
            <w:tcW w:w="1451" w:type="dxa"/>
            <w:vAlign w:val="center"/>
          </w:tcPr>
          <w:p w14:paraId="2463042E" w14:textId="77777777" w:rsidR="00DD1819" w:rsidRPr="00DD1819" w:rsidRDefault="00DD1819" w:rsidP="00DD1819">
            <w:pPr>
              <w:keepNext/>
              <w:keepLines/>
              <w:spacing w:after="0" w:line="240" w:lineRule="auto"/>
              <w:jc w:val="center"/>
              <w:rPr>
                <w:rFonts w:eastAsia="SimSun" w:cs="Times New Roman"/>
                <w:sz w:val="18"/>
                <w:szCs w:val="20"/>
              </w:rPr>
            </w:pPr>
          </w:p>
        </w:tc>
      </w:tr>
      <w:tr w:rsidR="00DD1819" w:rsidRPr="00DD1819" w14:paraId="1EA54515" w14:textId="77777777" w:rsidTr="00DD1819">
        <w:trPr>
          <w:cantSplit/>
        </w:trPr>
        <w:tc>
          <w:tcPr>
            <w:tcW w:w="792" w:type="dxa"/>
            <w:tcBorders>
              <w:right w:val="double" w:sz="4" w:space="0" w:color="auto"/>
            </w:tcBorders>
            <w:shd w:val="clear" w:color="auto" w:fill="auto"/>
            <w:vAlign w:val="center"/>
          </w:tcPr>
          <w:p w14:paraId="06FD7F5B"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3314" w:type="dxa"/>
            <w:tcBorders>
              <w:left w:val="double" w:sz="4" w:space="0" w:color="auto"/>
            </w:tcBorders>
            <w:vAlign w:val="center"/>
          </w:tcPr>
          <w:p w14:paraId="460B7AA9"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416D6C80"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48</w:t>
            </w:r>
          </w:p>
        </w:tc>
        <w:tc>
          <w:tcPr>
            <w:tcW w:w="1826" w:type="dxa"/>
            <w:vAlign w:val="center"/>
          </w:tcPr>
          <w:p w14:paraId="1DE852CD"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1451" w:type="dxa"/>
            <w:vAlign w:val="center"/>
          </w:tcPr>
          <w:p w14:paraId="74BD5651"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70DBEC01" w14:textId="77777777" w:rsidTr="00DD1819">
        <w:trPr>
          <w:cantSplit/>
        </w:trPr>
        <w:tc>
          <w:tcPr>
            <w:tcW w:w="792" w:type="dxa"/>
            <w:tcBorders>
              <w:right w:val="double" w:sz="4" w:space="0" w:color="auto"/>
            </w:tcBorders>
            <w:shd w:val="clear" w:color="auto" w:fill="auto"/>
            <w:vAlign w:val="center"/>
          </w:tcPr>
          <w:p w14:paraId="45580095"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3</w:t>
            </w:r>
          </w:p>
        </w:tc>
        <w:tc>
          <w:tcPr>
            <w:tcW w:w="3314" w:type="dxa"/>
            <w:tcBorders>
              <w:left w:val="double" w:sz="4" w:space="0" w:color="auto"/>
            </w:tcBorders>
            <w:vAlign w:val="center"/>
          </w:tcPr>
          <w:p w14:paraId="5C1B38AE"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w:t>
            </w:r>
          </w:p>
        </w:tc>
        <w:tc>
          <w:tcPr>
            <w:tcW w:w="1543" w:type="dxa"/>
            <w:vAlign w:val="center"/>
          </w:tcPr>
          <w:p w14:paraId="1B5A6246"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96</w:t>
            </w:r>
          </w:p>
        </w:tc>
        <w:tc>
          <w:tcPr>
            <w:tcW w:w="1826" w:type="dxa"/>
            <w:vAlign w:val="center"/>
          </w:tcPr>
          <w:p w14:paraId="7578E2F4"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1451" w:type="dxa"/>
            <w:vAlign w:val="center"/>
          </w:tcPr>
          <w:p w14:paraId="39A7AE71"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4E4067FA" w14:textId="77777777" w:rsidTr="00DD1819">
        <w:trPr>
          <w:cantSplit/>
        </w:trPr>
        <w:tc>
          <w:tcPr>
            <w:tcW w:w="792" w:type="dxa"/>
            <w:tcBorders>
              <w:right w:val="double" w:sz="4" w:space="0" w:color="auto"/>
            </w:tcBorders>
            <w:shd w:val="clear" w:color="auto" w:fill="auto"/>
            <w:vAlign w:val="center"/>
          </w:tcPr>
          <w:p w14:paraId="3FF9E317"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w:t>
            </w:r>
          </w:p>
        </w:tc>
        <w:tc>
          <w:tcPr>
            <w:tcW w:w="3314" w:type="dxa"/>
            <w:tcBorders>
              <w:left w:val="double" w:sz="4" w:space="0" w:color="auto"/>
            </w:tcBorders>
            <w:vAlign w:val="center"/>
          </w:tcPr>
          <w:p w14:paraId="7089C597"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3</w:t>
            </w:r>
          </w:p>
        </w:tc>
        <w:tc>
          <w:tcPr>
            <w:tcW w:w="1543" w:type="dxa"/>
            <w:vAlign w:val="center"/>
          </w:tcPr>
          <w:p w14:paraId="706E22B2"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24</w:t>
            </w:r>
          </w:p>
        </w:tc>
        <w:tc>
          <w:tcPr>
            <w:tcW w:w="1826" w:type="dxa"/>
            <w:vAlign w:val="center"/>
          </w:tcPr>
          <w:p w14:paraId="4C35F5C8"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1451" w:type="dxa"/>
            <w:vAlign w:val="center"/>
          </w:tcPr>
          <w:p w14:paraId="4D22E1E2"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4F51690F" w14:textId="77777777" w:rsidTr="00DD1819">
        <w:trPr>
          <w:cantSplit/>
        </w:trPr>
        <w:tc>
          <w:tcPr>
            <w:tcW w:w="792" w:type="dxa"/>
            <w:tcBorders>
              <w:right w:val="double" w:sz="4" w:space="0" w:color="auto"/>
            </w:tcBorders>
            <w:shd w:val="clear" w:color="auto" w:fill="auto"/>
            <w:vAlign w:val="center"/>
          </w:tcPr>
          <w:p w14:paraId="17E1C999"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5</w:t>
            </w:r>
          </w:p>
        </w:tc>
        <w:tc>
          <w:tcPr>
            <w:tcW w:w="3314" w:type="dxa"/>
            <w:tcBorders>
              <w:left w:val="double" w:sz="4" w:space="0" w:color="auto"/>
            </w:tcBorders>
            <w:vAlign w:val="center"/>
          </w:tcPr>
          <w:p w14:paraId="4BFFBC03"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3</w:t>
            </w:r>
          </w:p>
        </w:tc>
        <w:tc>
          <w:tcPr>
            <w:tcW w:w="1543" w:type="dxa"/>
            <w:vAlign w:val="center"/>
          </w:tcPr>
          <w:p w14:paraId="2CDC993B"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48</w:t>
            </w:r>
          </w:p>
        </w:tc>
        <w:tc>
          <w:tcPr>
            <w:tcW w:w="1826" w:type="dxa"/>
            <w:vAlign w:val="center"/>
          </w:tcPr>
          <w:p w14:paraId="25EF339E"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2</w:t>
            </w:r>
          </w:p>
        </w:tc>
        <w:tc>
          <w:tcPr>
            <w:tcW w:w="1451" w:type="dxa"/>
            <w:vAlign w:val="center"/>
          </w:tcPr>
          <w:p w14:paraId="649BFD4D"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4AE0CC0F" w14:textId="77777777" w:rsidTr="00DD1819">
        <w:trPr>
          <w:cantSplit/>
        </w:trPr>
        <w:tc>
          <w:tcPr>
            <w:tcW w:w="792" w:type="dxa"/>
            <w:tcBorders>
              <w:right w:val="double" w:sz="4" w:space="0" w:color="auto"/>
            </w:tcBorders>
            <w:shd w:val="clear" w:color="auto" w:fill="auto"/>
            <w:vAlign w:val="center"/>
          </w:tcPr>
          <w:p w14:paraId="0138487C"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6</w:t>
            </w:r>
          </w:p>
        </w:tc>
        <w:tc>
          <w:tcPr>
            <w:tcW w:w="3314" w:type="dxa"/>
            <w:tcBorders>
              <w:left w:val="double" w:sz="4" w:space="0" w:color="auto"/>
            </w:tcBorders>
            <w:vAlign w:val="center"/>
          </w:tcPr>
          <w:p w14:paraId="67415CF7"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543" w:type="dxa"/>
            <w:vAlign w:val="center"/>
          </w:tcPr>
          <w:p w14:paraId="5198581B"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826" w:type="dxa"/>
            <w:vAlign w:val="center"/>
          </w:tcPr>
          <w:p w14:paraId="5C78EA16"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451" w:type="dxa"/>
            <w:vAlign w:val="center"/>
          </w:tcPr>
          <w:p w14:paraId="25B92583"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06081C23" w14:textId="77777777" w:rsidTr="00DD1819">
        <w:trPr>
          <w:cantSplit/>
        </w:trPr>
        <w:tc>
          <w:tcPr>
            <w:tcW w:w="792" w:type="dxa"/>
            <w:tcBorders>
              <w:right w:val="double" w:sz="4" w:space="0" w:color="auto"/>
            </w:tcBorders>
            <w:shd w:val="clear" w:color="auto" w:fill="auto"/>
            <w:vAlign w:val="center"/>
          </w:tcPr>
          <w:p w14:paraId="2D014181"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7</w:t>
            </w:r>
          </w:p>
        </w:tc>
        <w:tc>
          <w:tcPr>
            <w:tcW w:w="3314" w:type="dxa"/>
            <w:tcBorders>
              <w:left w:val="double" w:sz="4" w:space="0" w:color="auto"/>
            </w:tcBorders>
            <w:vAlign w:val="center"/>
          </w:tcPr>
          <w:p w14:paraId="243AB47A"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543" w:type="dxa"/>
            <w:vAlign w:val="center"/>
          </w:tcPr>
          <w:p w14:paraId="7B2A7226"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826" w:type="dxa"/>
            <w:vAlign w:val="center"/>
          </w:tcPr>
          <w:p w14:paraId="266A2719" w14:textId="77777777" w:rsidR="00DD1819" w:rsidRPr="00DD1819" w:rsidRDefault="00DD1819" w:rsidP="00DD1819">
            <w:pPr>
              <w:keepNext/>
              <w:keepLines/>
              <w:spacing w:after="0" w:line="240" w:lineRule="auto"/>
              <w:jc w:val="center"/>
              <w:rPr>
                <w:rFonts w:eastAsia="SimSun" w:cs="Times New Roman"/>
                <w:sz w:val="18"/>
                <w:szCs w:val="20"/>
                <w:lang w:val="en-GB"/>
              </w:rPr>
            </w:pPr>
          </w:p>
        </w:tc>
        <w:tc>
          <w:tcPr>
            <w:tcW w:w="1451" w:type="dxa"/>
            <w:vAlign w:val="center"/>
          </w:tcPr>
          <w:p w14:paraId="516AB755"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2EAE03B1" w14:textId="77777777" w:rsidTr="00DD1819">
        <w:trPr>
          <w:cantSplit/>
        </w:trPr>
        <w:tc>
          <w:tcPr>
            <w:tcW w:w="792" w:type="dxa"/>
            <w:tcBorders>
              <w:right w:val="double" w:sz="4" w:space="0" w:color="auto"/>
            </w:tcBorders>
            <w:shd w:val="clear" w:color="auto" w:fill="auto"/>
            <w:vAlign w:val="center"/>
          </w:tcPr>
          <w:p w14:paraId="002C1F8B"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8</w:t>
            </w:r>
          </w:p>
        </w:tc>
        <w:tc>
          <w:tcPr>
            <w:tcW w:w="3314" w:type="dxa"/>
            <w:tcBorders>
              <w:left w:val="double" w:sz="4" w:space="0" w:color="auto"/>
            </w:tcBorders>
            <w:vAlign w:val="center"/>
          </w:tcPr>
          <w:p w14:paraId="37C2CD25"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4744E061"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3860CC98"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7495B783"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5B885453" w14:textId="77777777" w:rsidTr="00DD1819">
        <w:trPr>
          <w:cantSplit/>
        </w:trPr>
        <w:tc>
          <w:tcPr>
            <w:tcW w:w="792" w:type="dxa"/>
            <w:tcBorders>
              <w:right w:val="double" w:sz="4" w:space="0" w:color="auto"/>
            </w:tcBorders>
            <w:shd w:val="clear" w:color="auto" w:fill="auto"/>
            <w:vAlign w:val="center"/>
          </w:tcPr>
          <w:p w14:paraId="64D074BD"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9</w:t>
            </w:r>
          </w:p>
        </w:tc>
        <w:tc>
          <w:tcPr>
            <w:tcW w:w="3314" w:type="dxa"/>
            <w:tcBorders>
              <w:left w:val="double" w:sz="4" w:space="0" w:color="auto"/>
            </w:tcBorders>
            <w:vAlign w:val="center"/>
          </w:tcPr>
          <w:p w14:paraId="2C1B75E4"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34866FA4"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2475A8D1"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50DA2348"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165D0D25" w14:textId="77777777" w:rsidTr="00DD1819">
        <w:trPr>
          <w:cantSplit/>
        </w:trPr>
        <w:tc>
          <w:tcPr>
            <w:tcW w:w="792" w:type="dxa"/>
            <w:tcBorders>
              <w:right w:val="double" w:sz="4" w:space="0" w:color="auto"/>
            </w:tcBorders>
            <w:shd w:val="clear" w:color="auto" w:fill="auto"/>
            <w:vAlign w:val="center"/>
          </w:tcPr>
          <w:p w14:paraId="1817E5D2"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10</w:t>
            </w:r>
          </w:p>
        </w:tc>
        <w:tc>
          <w:tcPr>
            <w:tcW w:w="3314" w:type="dxa"/>
            <w:tcBorders>
              <w:left w:val="double" w:sz="4" w:space="0" w:color="auto"/>
            </w:tcBorders>
            <w:vAlign w:val="center"/>
          </w:tcPr>
          <w:p w14:paraId="67D871D1"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75935888"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30B8520B"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2A30348F"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224B6FCD" w14:textId="77777777" w:rsidTr="00DD1819">
        <w:trPr>
          <w:cantSplit/>
        </w:trPr>
        <w:tc>
          <w:tcPr>
            <w:tcW w:w="792" w:type="dxa"/>
            <w:tcBorders>
              <w:right w:val="double" w:sz="4" w:space="0" w:color="auto"/>
            </w:tcBorders>
            <w:shd w:val="clear" w:color="auto" w:fill="auto"/>
            <w:vAlign w:val="center"/>
          </w:tcPr>
          <w:p w14:paraId="0ACE0AF4"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11</w:t>
            </w:r>
          </w:p>
        </w:tc>
        <w:tc>
          <w:tcPr>
            <w:tcW w:w="3314" w:type="dxa"/>
            <w:tcBorders>
              <w:left w:val="double" w:sz="4" w:space="0" w:color="auto"/>
            </w:tcBorders>
            <w:vAlign w:val="center"/>
          </w:tcPr>
          <w:p w14:paraId="1D86E332"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5AC6C39D"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164B3EB2"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5FB0F247"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206397E7" w14:textId="77777777" w:rsidTr="00DD1819">
        <w:trPr>
          <w:cantSplit/>
        </w:trPr>
        <w:tc>
          <w:tcPr>
            <w:tcW w:w="792" w:type="dxa"/>
            <w:tcBorders>
              <w:right w:val="double" w:sz="4" w:space="0" w:color="auto"/>
            </w:tcBorders>
            <w:shd w:val="clear" w:color="auto" w:fill="auto"/>
            <w:vAlign w:val="center"/>
          </w:tcPr>
          <w:p w14:paraId="430CD56D"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12</w:t>
            </w:r>
          </w:p>
        </w:tc>
        <w:tc>
          <w:tcPr>
            <w:tcW w:w="3314" w:type="dxa"/>
            <w:tcBorders>
              <w:left w:val="double" w:sz="4" w:space="0" w:color="auto"/>
            </w:tcBorders>
            <w:vAlign w:val="center"/>
          </w:tcPr>
          <w:p w14:paraId="5E649B26"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54A0F7DD"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3E51CB2D"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62EC5AC8"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412B90A7" w14:textId="77777777" w:rsidTr="00DD1819">
        <w:trPr>
          <w:cantSplit/>
        </w:trPr>
        <w:tc>
          <w:tcPr>
            <w:tcW w:w="792" w:type="dxa"/>
            <w:tcBorders>
              <w:right w:val="double" w:sz="4" w:space="0" w:color="auto"/>
            </w:tcBorders>
            <w:shd w:val="clear" w:color="auto" w:fill="auto"/>
            <w:vAlign w:val="center"/>
          </w:tcPr>
          <w:p w14:paraId="27C74C51"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13</w:t>
            </w:r>
          </w:p>
        </w:tc>
        <w:tc>
          <w:tcPr>
            <w:tcW w:w="3314" w:type="dxa"/>
            <w:tcBorders>
              <w:left w:val="double" w:sz="4" w:space="0" w:color="auto"/>
            </w:tcBorders>
            <w:vAlign w:val="center"/>
          </w:tcPr>
          <w:p w14:paraId="23C77946"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36842E99"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07FC77F4"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7B929358"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39B73E1B" w14:textId="77777777" w:rsidTr="00DD1819">
        <w:trPr>
          <w:cantSplit/>
        </w:trPr>
        <w:tc>
          <w:tcPr>
            <w:tcW w:w="792" w:type="dxa"/>
            <w:tcBorders>
              <w:right w:val="double" w:sz="4" w:space="0" w:color="auto"/>
            </w:tcBorders>
            <w:shd w:val="clear" w:color="auto" w:fill="auto"/>
            <w:vAlign w:val="center"/>
          </w:tcPr>
          <w:p w14:paraId="3F592FE8"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14</w:t>
            </w:r>
          </w:p>
        </w:tc>
        <w:tc>
          <w:tcPr>
            <w:tcW w:w="3314" w:type="dxa"/>
            <w:tcBorders>
              <w:left w:val="double" w:sz="4" w:space="0" w:color="auto"/>
            </w:tcBorders>
            <w:vAlign w:val="center"/>
          </w:tcPr>
          <w:p w14:paraId="5B8FBDEF"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34764DD2"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39943C85"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06E27BE2" w14:textId="77777777" w:rsidR="00DD1819" w:rsidRPr="00DD1819" w:rsidRDefault="00DD1819" w:rsidP="00DD1819">
            <w:pPr>
              <w:keepNext/>
              <w:keepLines/>
              <w:spacing w:after="0" w:line="240" w:lineRule="auto"/>
              <w:jc w:val="center"/>
              <w:rPr>
                <w:rFonts w:eastAsia="SimSun" w:cs="Times New Roman"/>
                <w:sz w:val="18"/>
                <w:szCs w:val="20"/>
                <w:lang w:val="en-GB"/>
              </w:rPr>
            </w:pPr>
          </w:p>
        </w:tc>
      </w:tr>
      <w:tr w:rsidR="00DD1819" w:rsidRPr="00DD1819" w14:paraId="5267D19A" w14:textId="77777777" w:rsidTr="00DD1819">
        <w:trPr>
          <w:cantSplit/>
        </w:trPr>
        <w:tc>
          <w:tcPr>
            <w:tcW w:w="792" w:type="dxa"/>
            <w:tcBorders>
              <w:right w:val="double" w:sz="4" w:space="0" w:color="auto"/>
            </w:tcBorders>
            <w:shd w:val="clear" w:color="auto" w:fill="auto"/>
            <w:vAlign w:val="center"/>
          </w:tcPr>
          <w:p w14:paraId="45D663B5" w14:textId="77777777" w:rsidR="00DD1819" w:rsidRPr="00DD1819" w:rsidRDefault="00DD1819" w:rsidP="00DD1819">
            <w:pPr>
              <w:keepNext/>
              <w:keepLines/>
              <w:spacing w:after="0" w:line="240" w:lineRule="auto"/>
              <w:jc w:val="center"/>
              <w:rPr>
                <w:rFonts w:eastAsia="SimSun" w:cs="Times New Roman"/>
                <w:sz w:val="18"/>
                <w:szCs w:val="20"/>
                <w:lang w:val="en-GB"/>
              </w:rPr>
            </w:pPr>
            <w:r w:rsidRPr="00DD1819">
              <w:rPr>
                <w:rFonts w:eastAsia="SimSun" w:cs="Times New Roman"/>
                <w:sz w:val="18"/>
                <w:szCs w:val="20"/>
                <w:lang w:val="en-GB"/>
              </w:rPr>
              <w:t>15</w:t>
            </w:r>
          </w:p>
        </w:tc>
        <w:tc>
          <w:tcPr>
            <w:tcW w:w="3314" w:type="dxa"/>
            <w:tcBorders>
              <w:left w:val="double" w:sz="4" w:space="0" w:color="auto"/>
            </w:tcBorders>
            <w:vAlign w:val="center"/>
          </w:tcPr>
          <w:p w14:paraId="4CBBDEAF"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543" w:type="dxa"/>
            <w:vAlign w:val="center"/>
          </w:tcPr>
          <w:p w14:paraId="5E5AC7CC"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826" w:type="dxa"/>
            <w:vAlign w:val="center"/>
          </w:tcPr>
          <w:p w14:paraId="5BAFD059" w14:textId="77777777" w:rsidR="00DD1819" w:rsidRPr="00DD1819" w:rsidRDefault="00DD1819" w:rsidP="00DD1819">
            <w:pPr>
              <w:keepNext/>
              <w:keepLines/>
              <w:spacing w:after="0" w:line="240" w:lineRule="auto"/>
              <w:jc w:val="center"/>
              <w:rPr>
                <w:rFonts w:eastAsia="SimSun" w:cs="Arial"/>
                <w:kern w:val="24"/>
                <w:sz w:val="18"/>
                <w:szCs w:val="18"/>
                <w:lang w:val="en-GB"/>
              </w:rPr>
            </w:pPr>
          </w:p>
        </w:tc>
        <w:tc>
          <w:tcPr>
            <w:tcW w:w="1451" w:type="dxa"/>
            <w:vAlign w:val="center"/>
          </w:tcPr>
          <w:p w14:paraId="02D8CE1D" w14:textId="77777777" w:rsidR="00DD1819" w:rsidRPr="00DD1819" w:rsidRDefault="00DD1819" w:rsidP="00DD1819">
            <w:pPr>
              <w:keepNext/>
              <w:keepLines/>
              <w:spacing w:after="0" w:line="240" w:lineRule="auto"/>
              <w:jc w:val="center"/>
              <w:rPr>
                <w:rFonts w:eastAsia="SimSun" w:cs="Times New Roman"/>
                <w:sz w:val="18"/>
                <w:szCs w:val="20"/>
                <w:lang w:val="en-GB"/>
              </w:rPr>
            </w:pPr>
          </w:p>
        </w:tc>
      </w:tr>
    </w:tbl>
    <w:p w14:paraId="6596015D" w14:textId="77777777" w:rsidR="00DD1819" w:rsidRDefault="00DD1819" w:rsidP="00AE6791">
      <w:pPr>
        <w:rPr>
          <w:lang w:val="en-GB" w:eastAsia="ja-JP"/>
        </w:rPr>
      </w:pPr>
    </w:p>
    <w:p w14:paraId="1D418D98" w14:textId="6BEDB699" w:rsidR="00DD1819" w:rsidRDefault="00DD1819" w:rsidP="00AE6791">
      <w:pPr>
        <w:rPr>
          <w:lang w:val="en-GB" w:eastAsia="ja-JP"/>
        </w:rPr>
      </w:pPr>
      <w:r>
        <w:rPr>
          <w:lang w:val="en-GB" w:eastAsia="ja-JP"/>
        </w:rPr>
        <w:t xml:space="preserve">As can be seen from these tables, the "Offset (RBs)" column is empty since RAN4 has not yet concluded on a channelization design including supported ARFCN, GSCN, and spectral utilization values. In this contribution, we </w:t>
      </w:r>
      <w:r w:rsidR="005D5750">
        <w:rPr>
          <w:lang w:val="en-GB" w:eastAsia="ja-JP"/>
        </w:rPr>
        <w:t>analyze</w:t>
      </w:r>
      <w:r>
        <w:rPr>
          <w:lang w:val="en-GB" w:eastAsia="ja-JP"/>
        </w:rPr>
        <w:t xml:space="preserve"> what </w:t>
      </w:r>
      <w:r w:rsidR="005D5750">
        <w:rPr>
          <w:lang w:val="en-GB" w:eastAsia="ja-JP"/>
        </w:rPr>
        <w:t>SSB-CORESET offset values</w:t>
      </w:r>
      <w:r>
        <w:rPr>
          <w:lang w:val="en-GB" w:eastAsia="ja-JP"/>
        </w:rPr>
        <w:t xml:space="preserve"> are needed assuming that the so-called "floating channelization" design (Option 1C) </w:t>
      </w:r>
      <w:r w:rsidR="005D5750">
        <w:rPr>
          <w:lang w:val="en-GB" w:eastAsia="ja-JP"/>
        </w:rPr>
        <w:t xml:space="preserve">for ARFCN/GSCN values </w:t>
      </w:r>
      <w:r>
        <w:rPr>
          <w:lang w:val="en-GB" w:eastAsia="ja-JP"/>
        </w:rPr>
        <w:t>is adopted in RAN4</w:t>
      </w:r>
      <w:r w:rsidR="005D5750">
        <w:rPr>
          <w:lang w:val="en-GB" w:eastAsia="ja-JP"/>
        </w:rPr>
        <w:t xml:space="preserve"> (see </w:t>
      </w:r>
      <w:r w:rsidR="00050DBE">
        <w:rPr>
          <w:lang w:val="en-GB" w:eastAsia="ja-JP"/>
        </w:rPr>
        <w:t xml:space="preserve">our companion RAN4 </w:t>
      </w:r>
      <w:r w:rsidR="005D5750">
        <w:rPr>
          <w:lang w:val="en-GB" w:eastAsia="ja-JP"/>
        </w:rPr>
        <w:t xml:space="preserve">paper </w:t>
      </w:r>
      <w:r w:rsidR="00050DBE">
        <w:rPr>
          <w:lang w:val="en-GB" w:eastAsia="ja-JP"/>
        </w:rPr>
        <w:fldChar w:fldCharType="begin"/>
      </w:r>
      <w:r w:rsidR="00050DBE">
        <w:rPr>
          <w:lang w:val="en-GB" w:eastAsia="ja-JP"/>
        </w:rPr>
        <w:instrText xml:space="preserve"> REF _Ref92713611 \r \h </w:instrText>
      </w:r>
      <w:r w:rsidR="00050DBE">
        <w:rPr>
          <w:lang w:val="en-GB" w:eastAsia="ja-JP"/>
        </w:rPr>
      </w:r>
      <w:r w:rsidR="00050DBE">
        <w:rPr>
          <w:lang w:val="en-GB" w:eastAsia="ja-JP"/>
        </w:rPr>
        <w:fldChar w:fldCharType="separate"/>
      </w:r>
      <w:r w:rsidR="00743180">
        <w:rPr>
          <w:lang w:val="en-GB" w:eastAsia="ja-JP"/>
        </w:rPr>
        <w:t>[2]</w:t>
      </w:r>
      <w:r w:rsidR="00050DBE">
        <w:rPr>
          <w:lang w:val="en-GB" w:eastAsia="ja-JP"/>
        </w:rPr>
        <w:fldChar w:fldCharType="end"/>
      </w:r>
      <w:r w:rsidR="00050DBE">
        <w:rPr>
          <w:lang w:val="en-GB" w:eastAsia="ja-JP"/>
        </w:rPr>
        <w:t>)</w:t>
      </w:r>
      <w:r w:rsidR="005D5750">
        <w:rPr>
          <w:lang w:val="en-GB" w:eastAsia="ja-JP"/>
        </w:rPr>
        <w:t xml:space="preserve">. </w:t>
      </w:r>
    </w:p>
    <w:p w14:paraId="5D6F60D4" w14:textId="293155A7" w:rsidR="00634821" w:rsidRDefault="00634821" w:rsidP="00634821">
      <w:pPr>
        <w:pStyle w:val="Heading1"/>
      </w:pPr>
      <w:bookmarkStart w:id="0" w:name="_In-sequence_SDU_delivery"/>
      <w:bookmarkEnd w:id="0"/>
      <w:r>
        <w:t>2</w:t>
      </w:r>
      <w:r>
        <w:tab/>
        <w:t>Discussion</w:t>
      </w:r>
    </w:p>
    <w:p w14:paraId="561C1EE0" w14:textId="1CA0E5F0" w:rsidR="00DF19BB" w:rsidRDefault="00DF19BB" w:rsidP="00DF19BB">
      <w:pPr>
        <w:pStyle w:val="Heading2"/>
      </w:pPr>
      <w:r>
        <w:t>2.1</w:t>
      </w:r>
      <w:r>
        <w:tab/>
      </w:r>
      <w:r w:rsidR="004242A1">
        <w:t xml:space="preserve">Floating </w:t>
      </w:r>
      <w:r>
        <w:t>Channelization Design</w:t>
      </w:r>
      <w:r w:rsidR="004242A1">
        <w:t xml:space="preserve"> (Option 1C)</w:t>
      </w:r>
    </w:p>
    <w:p w14:paraId="01C6AF30" w14:textId="009BE105" w:rsidR="005D5750" w:rsidRDefault="004871D5" w:rsidP="004871D5">
      <w:pPr>
        <w:jc w:val="both"/>
        <w:rPr>
          <w:lang w:val="en-GB"/>
        </w:rPr>
      </w:pPr>
      <w:r w:rsidRPr="004871D5">
        <w:rPr>
          <w:lang w:val="en-GB"/>
        </w:rPr>
        <w:t>During Rel-15</w:t>
      </w:r>
      <w:r w:rsidR="009B7D22">
        <w:rPr>
          <w:lang w:val="en-GB"/>
        </w:rPr>
        <w:t>,</w:t>
      </w:r>
      <w:r w:rsidRPr="004871D5">
        <w:rPr>
          <w:lang w:val="en-GB"/>
        </w:rPr>
        <w:t xml:space="preserve"> the channel and sync rasters were designed with the goal of maximizing configuration flexibility</w:t>
      </w:r>
      <w:r w:rsidR="009B7D22">
        <w:rPr>
          <w:lang w:val="en-GB"/>
        </w:rPr>
        <w:t xml:space="preserve"> to account for different spectrum allocations around the world</w:t>
      </w:r>
      <w:r w:rsidRPr="004871D5">
        <w:rPr>
          <w:lang w:val="en-GB"/>
        </w:rPr>
        <w:t xml:space="preserve">, while simultaneously avoiding large UE search complexity. In the end, a fine channel raster </w:t>
      </w:r>
      <w:r w:rsidR="00623DAD">
        <w:rPr>
          <w:lang w:val="en-GB"/>
        </w:rPr>
        <w:t xml:space="preserve">(ARFCN) </w:t>
      </w:r>
      <w:r w:rsidRPr="004871D5">
        <w:rPr>
          <w:lang w:val="en-GB"/>
        </w:rPr>
        <w:t xml:space="preserve">granularity of </w:t>
      </w:r>
      <m:oMath>
        <m:sSub>
          <m:sSubPr>
            <m:ctrlPr>
              <w:rPr>
                <w:rFonts w:ascii="Cambria Math" w:hAnsi="Cambria Math"/>
                <w:i/>
              </w:rPr>
            </m:ctrlPr>
          </m:sSubPr>
          <m:e>
            <m:r>
              <w:rPr>
                <w:rFonts w:ascii="Cambria Math" w:hAnsi="Cambria Math"/>
              </w:rPr>
              <m:t>∆f</m:t>
            </m:r>
          </m:e>
          <m:sub>
            <m:r>
              <w:rPr>
                <w:rFonts w:ascii="Cambria Math" w:hAnsi="Cambria Math"/>
              </w:rPr>
              <m:t>Global</m:t>
            </m:r>
          </m:sub>
        </m:sSub>
        <m:r>
          <w:rPr>
            <w:rFonts w:ascii="Cambria Math" w:hAnsi="Cambria Math"/>
          </w:rPr>
          <m:t>=60 kHz</m:t>
        </m:r>
      </m:oMath>
      <w:r w:rsidRPr="004871D5">
        <w:rPr>
          <w:lang w:val="en-GB"/>
        </w:rPr>
        <w:t xml:space="preserve"> and a more coarse sync raster </w:t>
      </w:r>
      <w:r w:rsidR="00623DAD">
        <w:rPr>
          <w:lang w:val="en-GB"/>
        </w:rPr>
        <w:t xml:space="preserve">(GSCN) </w:t>
      </w:r>
      <w:r w:rsidRPr="004871D5">
        <w:rPr>
          <w:lang w:val="en-GB"/>
        </w:rPr>
        <w:t xml:space="preserve">granularity of </w:t>
      </w:r>
      <m:oMath>
        <m:sSub>
          <m:sSubPr>
            <m:ctrlPr>
              <w:rPr>
                <w:rFonts w:ascii="Cambria Math" w:hAnsi="Cambria Math"/>
                <w:i/>
              </w:rPr>
            </m:ctrlPr>
          </m:sSubPr>
          <m:e>
            <m:r>
              <w:rPr>
                <w:rFonts w:ascii="Cambria Math" w:hAnsi="Cambria Math"/>
              </w:rPr>
              <m:t>∆f</m:t>
            </m:r>
          </m:e>
          <m:sub>
            <m:r>
              <w:rPr>
                <w:rFonts w:ascii="Cambria Math" w:hAnsi="Cambria Math"/>
              </w:rPr>
              <m:t>Sync</m:t>
            </m:r>
          </m:sub>
        </m:sSub>
        <m:r>
          <w:rPr>
            <w:rFonts w:ascii="Cambria Math" w:hAnsi="Cambria Math"/>
          </w:rPr>
          <m:t>=17.28 MHz</m:t>
        </m:r>
      </m:oMath>
      <w:r w:rsidR="00ED1CA0">
        <w:rPr>
          <w:lang w:val="en-GB"/>
        </w:rPr>
        <w:t xml:space="preserve"> </w:t>
      </w:r>
      <w:r w:rsidRPr="004871D5">
        <w:rPr>
          <w:lang w:val="en-GB"/>
        </w:rPr>
        <w:t>was adopted for FR2</w:t>
      </w:r>
      <w:r w:rsidR="00FA2BDB">
        <w:rPr>
          <w:lang w:val="en-GB"/>
        </w:rPr>
        <w:t>-1</w:t>
      </w:r>
      <w:r w:rsidRPr="004871D5">
        <w:rPr>
          <w:lang w:val="en-GB"/>
        </w:rPr>
        <w:t xml:space="preserve"> to achieve this joint goal. We refer to </w:t>
      </w:r>
      <w:r w:rsidRPr="004871D5">
        <w:rPr>
          <w:lang w:val="en-GB"/>
        </w:rPr>
        <w:lastRenderedPageBreak/>
        <w:t>this as a "floating channelization</w:t>
      </w:r>
      <w:r w:rsidR="00FA2BDB">
        <w:rPr>
          <w:lang w:val="en-GB"/>
        </w:rPr>
        <w:t>"</w:t>
      </w:r>
      <w:r w:rsidRPr="004871D5">
        <w:rPr>
          <w:lang w:val="en-GB"/>
        </w:rPr>
        <w:t xml:space="preserve"> design in this paper</w:t>
      </w:r>
      <w:r w:rsidR="00805C61">
        <w:rPr>
          <w:lang w:val="en-GB"/>
        </w:rPr>
        <w:t xml:space="preserve"> to capture the notion that a channel or channels can be configured very flexibly on the channel raster overtop the coarse sync raster</w:t>
      </w:r>
      <w:r w:rsidRPr="004871D5">
        <w:rPr>
          <w:lang w:val="en-GB"/>
        </w:rPr>
        <w:t xml:space="preserve">. </w:t>
      </w:r>
      <w:r>
        <w:rPr>
          <w:lang w:val="en-GB"/>
        </w:rPr>
        <w:t xml:space="preserve">The following </w:t>
      </w:r>
      <w:r w:rsidR="00623DAD">
        <w:rPr>
          <w:lang w:val="en-GB"/>
        </w:rPr>
        <w:t>four</w:t>
      </w:r>
      <w:r>
        <w:rPr>
          <w:lang w:val="en-GB"/>
        </w:rPr>
        <w:t xml:space="preserve"> tables extracted from 38.101-2</w:t>
      </w:r>
      <w:r w:rsidR="00623DAD">
        <w:rPr>
          <w:lang w:val="en-GB"/>
        </w:rPr>
        <w:t xml:space="preserve"> </w:t>
      </w:r>
      <w:r w:rsidR="00623DAD">
        <w:rPr>
          <w:lang w:val="en-GB"/>
        </w:rPr>
        <w:fldChar w:fldCharType="begin"/>
      </w:r>
      <w:r w:rsidR="00623DAD">
        <w:rPr>
          <w:lang w:val="en-GB"/>
        </w:rPr>
        <w:instrText xml:space="preserve"> REF _Ref78903847 \r \h </w:instrText>
      </w:r>
      <w:r w:rsidR="00623DAD">
        <w:rPr>
          <w:lang w:val="en-GB"/>
        </w:rPr>
      </w:r>
      <w:r w:rsidR="00623DAD">
        <w:rPr>
          <w:lang w:val="en-GB"/>
        </w:rPr>
        <w:fldChar w:fldCharType="separate"/>
      </w:r>
      <w:r w:rsidR="00DF5A94">
        <w:rPr>
          <w:lang w:val="en-GB"/>
        </w:rPr>
        <w:t>[3]</w:t>
      </w:r>
      <w:r w:rsidR="00623DAD">
        <w:rPr>
          <w:lang w:val="en-GB"/>
        </w:rPr>
        <w:fldChar w:fldCharType="end"/>
      </w:r>
      <w:r w:rsidR="00623DAD">
        <w:rPr>
          <w:lang w:val="en-GB"/>
        </w:rPr>
        <w:t xml:space="preserve"> show the ARFCN </w:t>
      </w:r>
      <w:r w:rsidR="00805C61">
        <w:rPr>
          <w:lang w:val="en-GB"/>
        </w:rPr>
        <w:t xml:space="preserve">(channel raster) </w:t>
      </w:r>
      <w:r w:rsidR="00623DAD">
        <w:rPr>
          <w:lang w:val="en-GB"/>
        </w:rPr>
        <w:t xml:space="preserve">and GSCN </w:t>
      </w:r>
      <w:r w:rsidR="00805C61">
        <w:rPr>
          <w:lang w:val="en-GB"/>
        </w:rPr>
        <w:t xml:space="preserve">(sync raster) </w:t>
      </w:r>
      <w:r w:rsidR="00623DAD">
        <w:rPr>
          <w:lang w:val="en-GB"/>
        </w:rPr>
        <w:t>values for the various FR2</w:t>
      </w:r>
      <w:r w:rsidR="00FA2BDB">
        <w:rPr>
          <w:lang w:val="en-GB"/>
        </w:rPr>
        <w:t>-1</w:t>
      </w:r>
      <w:r w:rsidR="00623DAD">
        <w:rPr>
          <w:lang w:val="en-GB"/>
        </w:rPr>
        <w:t xml:space="preserve"> bands supported in Rel-15. </w:t>
      </w:r>
      <w:r w:rsidR="005D5750">
        <w:rPr>
          <w:lang w:val="en-GB"/>
        </w:rPr>
        <w:t xml:space="preserve">The existing Band n259 is highlighted in </w:t>
      </w:r>
      <w:r w:rsidR="005D5750" w:rsidRPr="005D5750">
        <w:rPr>
          <w:highlight w:val="yellow"/>
          <w:lang w:val="en-GB"/>
        </w:rPr>
        <w:t>yellow</w:t>
      </w:r>
      <w:r w:rsidR="005D5750">
        <w:rPr>
          <w:lang w:val="en-GB"/>
        </w:rPr>
        <w:t xml:space="preserve"> and is used for comparison with the floating design proposed for the 57 – 71 GHz band.</w:t>
      </w:r>
    </w:p>
    <w:p w14:paraId="708A8D5F" w14:textId="77777777" w:rsidR="00623DAD" w:rsidRPr="00623DAD" w:rsidRDefault="00623DAD" w:rsidP="00623DAD">
      <w:pPr>
        <w:keepNext/>
        <w:keepLines/>
        <w:spacing w:before="60" w:after="180" w:line="240" w:lineRule="auto"/>
        <w:jc w:val="center"/>
        <w:rPr>
          <w:rFonts w:eastAsia="Times New Roman" w:cs="Times New Roman"/>
          <w:b/>
          <w:szCs w:val="20"/>
          <w:lang w:val="en-GB"/>
        </w:rPr>
      </w:pPr>
      <w:r w:rsidRPr="00623DAD">
        <w:rPr>
          <w:rFonts w:eastAsia="Times New Roman" w:cs="Times New Roman"/>
          <w:b/>
          <w:szCs w:val="20"/>
          <w:lang w:val="en-GB"/>
        </w:rPr>
        <w:t xml:space="preserve">Table 5.4.2.1-1: </w:t>
      </w:r>
      <w:r w:rsidRPr="00623DAD">
        <w:rPr>
          <w:rFonts w:eastAsia="Yu Mincho" w:cs="Times New Roman"/>
          <w:b/>
          <w:szCs w:val="20"/>
          <w:lang w:val="en-GB"/>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23DAD" w:rsidRPr="00623DAD" w14:paraId="019FBA05" w14:textId="77777777" w:rsidTr="00F943FB">
        <w:trPr>
          <w:jc w:val="center"/>
        </w:trPr>
        <w:tc>
          <w:tcPr>
            <w:tcW w:w="2241" w:type="dxa"/>
            <w:shd w:val="clear" w:color="auto" w:fill="auto"/>
          </w:tcPr>
          <w:p w14:paraId="0E5E5C04"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Frequency range (MHz)</w:t>
            </w:r>
          </w:p>
        </w:tc>
        <w:tc>
          <w:tcPr>
            <w:tcW w:w="1369" w:type="dxa"/>
            <w:shd w:val="clear" w:color="auto" w:fill="auto"/>
          </w:tcPr>
          <w:p w14:paraId="54FCCB83"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ΔF</w:t>
            </w:r>
            <w:r w:rsidRPr="00623DAD">
              <w:rPr>
                <w:rFonts w:eastAsia="Times New Roman" w:cs="Times New Roman"/>
                <w:b/>
                <w:sz w:val="18"/>
                <w:szCs w:val="20"/>
                <w:vertAlign w:val="subscript"/>
                <w:lang w:val="en-GB"/>
              </w:rPr>
              <w:t>Global</w:t>
            </w:r>
            <w:r w:rsidRPr="00623DAD">
              <w:rPr>
                <w:rFonts w:eastAsia="Times New Roman" w:cs="Times New Roman"/>
                <w:b/>
                <w:sz w:val="18"/>
                <w:szCs w:val="20"/>
                <w:lang w:val="en-GB"/>
              </w:rPr>
              <w:t xml:space="preserve"> (kHz)</w:t>
            </w:r>
          </w:p>
        </w:tc>
        <w:tc>
          <w:tcPr>
            <w:tcW w:w="1590" w:type="dxa"/>
            <w:shd w:val="clear" w:color="auto" w:fill="auto"/>
          </w:tcPr>
          <w:p w14:paraId="01183410"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F</w:t>
            </w:r>
            <w:r w:rsidRPr="00623DAD">
              <w:rPr>
                <w:rFonts w:eastAsia="Times New Roman" w:cs="Times New Roman"/>
                <w:b/>
                <w:sz w:val="18"/>
                <w:szCs w:val="20"/>
                <w:vertAlign w:val="subscript"/>
                <w:lang w:val="en-GB"/>
              </w:rPr>
              <w:t>REF-Offs</w:t>
            </w:r>
            <w:r w:rsidRPr="00623DAD">
              <w:rPr>
                <w:rFonts w:eastAsia="Times New Roman" w:cs="Times New Roman"/>
                <w:b/>
                <w:sz w:val="18"/>
                <w:szCs w:val="20"/>
                <w:lang w:val="en-GB"/>
              </w:rPr>
              <w:t xml:space="preserve"> [MHz]</w:t>
            </w:r>
          </w:p>
        </w:tc>
        <w:tc>
          <w:tcPr>
            <w:tcW w:w="1134" w:type="dxa"/>
            <w:shd w:val="clear" w:color="auto" w:fill="auto"/>
          </w:tcPr>
          <w:p w14:paraId="18920AA1"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N</w:t>
            </w:r>
            <w:r w:rsidRPr="00623DAD">
              <w:rPr>
                <w:rFonts w:eastAsia="Times New Roman" w:cs="Times New Roman"/>
                <w:b/>
                <w:sz w:val="18"/>
                <w:szCs w:val="20"/>
                <w:vertAlign w:val="subscript"/>
                <w:lang w:val="en-GB"/>
              </w:rPr>
              <w:t>REF-Offs</w:t>
            </w:r>
          </w:p>
        </w:tc>
        <w:tc>
          <w:tcPr>
            <w:tcW w:w="1935" w:type="dxa"/>
            <w:shd w:val="clear" w:color="auto" w:fill="auto"/>
          </w:tcPr>
          <w:p w14:paraId="35AE7A89"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Range of N</w:t>
            </w:r>
            <w:r w:rsidRPr="00623DAD">
              <w:rPr>
                <w:rFonts w:eastAsia="Times New Roman" w:cs="Times New Roman"/>
                <w:b/>
                <w:sz w:val="18"/>
                <w:szCs w:val="20"/>
                <w:vertAlign w:val="subscript"/>
                <w:lang w:val="en-GB"/>
              </w:rPr>
              <w:t>REF</w:t>
            </w:r>
          </w:p>
        </w:tc>
      </w:tr>
      <w:tr w:rsidR="00623DAD" w:rsidRPr="00623DAD" w14:paraId="6EA39029" w14:textId="77777777" w:rsidTr="00F943FB">
        <w:trPr>
          <w:jc w:val="center"/>
        </w:trPr>
        <w:tc>
          <w:tcPr>
            <w:tcW w:w="2241" w:type="dxa"/>
            <w:shd w:val="clear" w:color="auto" w:fill="auto"/>
          </w:tcPr>
          <w:p w14:paraId="67AFFE52"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24250 – 100000</w:t>
            </w:r>
          </w:p>
        </w:tc>
        <w:tc>
          <w:tcPr>
            <w:tcW w:w="1369" w:type="dxa"/>
            <w:shd w:val="clear" w:color="auto" w:fill="auto"/>
          </w:tcPr>
          <w:p w14:paraId="65BC8BF2"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60</w:t>
            </w:r>
          </w:p>
        </w:tc>
        <w:tc>
          <w:tcPr>
            <w:tcW w:w="1590" w:type="dxa"/>
            <w:shd w:val="clear" w:color="auto" w:fill="auto"/>
          </w:tcPr>
          <w:p w14:paraId="0D51A765"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24250.08</w:t>
            </w:r>
          </w:p>
        </w:tc>
        <w:tc>
          <w:tcPr>
            <w:tcW w:w="1134" w:type="dxa"/>
            <w:shd w:val="clear" w:color="auto" w:fill="auto"/>
          </w:tcPr>
          <w:p w14:paraId="108F976D"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2016667</w:t>
            </w:r>
          </w:p>
        </w:tc>
        <w:tc>
          <w:tcPr>
            <w:tcW w:w="1935" w:type="dxa"/>
            <w:shd w:val="clear" w:color="auto" w:fill="auto"/>
          </w:tcPr>
          <w:p w14:paraId="6FB0D9E1"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2016667 – 3279165</w:t>
            </w:r>
          </w:p>
        </w:tc>
      </w:tr>
    </w:tbl>
    <w:p w14:paraId="3B6E2A7A" w14:textId="0C6059AC" w:rsidR="00623DAD" w:rsidRDefault="00623DAD" w:rsidP="004871D5">
      <w:pPr>
        <w:jc w:val="both"/>
        <w:rPr>
          <w:lang w:val="en-GB"/>
        </w:rPr>
      </w:pPr>
    </w:p>
    <w:p w14:paraId="196F2CB7" w14:textId="77777777" w:rsidR="00623DAD" w:rsidRPr="00C04A08" w:rsidRDefault="00623DAD" w:rsidP="00623DAD">
      <w:pPr>
        <w:pStyle w:val="TH"/>
        <w:rPr>
          <w:rFonts w:eastAsia="Yu Mincho"/>
        </w:rPr>
      </w:pPr>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23DAD" w:rsidRPr="00C04A08" w14:paraId="2D25A719" w14:textId="77777777" w:rsidTr="00F943FB">
        <w:trPr>
          <w:jc w:val="center"/>
        </w:trPr>
        <w:tc>
          <w:tcPr>
            <w:tcW w:w="1242" w:type="dxa"/>
            <w:tcBorders>
              <w:top w:val="single" w:sz="4" w:space="0" w:color="auto"/>
              <w:left w:val="single" w:sz="4" w:space="0" w:color="auto"/>
              <w:bottom w:val="single" w:sz="4" w:space="0" w:color="auto"/>
              <w:right w:val="single" w:sz="4" w:space="0" w:color="auto"/>
            </w:tcBorders>
            <w:hideMark/>
          </w:tcPr>
          <w:p w14:paraId="5913259F" w14:textId="77777777" w:rsidR="00623DAD" w:rsidRPr="00C04A08" w:rsidRDefault="00623DAD" w:rsidP="00F943FB">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4E9726FE" w14:textId="77777777" w:rsidR="00623DAD" w:rsidRPr="00C04A08" w:rsidRDefault="00623DAD" w:rsidP="00F943FB">
            <w:pPr>
              <w:pStyle w:val="TAH"/>
            </w:pPr>
            <w:r w:rsidRPr="00C04A08">
              <w:t>ΔF</w:t>
            </w:r>
            <w:r w:rsidRPr="00C04A08">
              <w:rPr>
                <w:vertAlign w:val="subscript"/>
              </w:rPr>
              <w:t>Raster</w:t>
            </w:r>
          </w:p>
          <w:p w14:paraId="17BFBD23" w14:textId="77777777" w:rsidR="00623DAD" w:rsidRPr="00C04A08" w:rsidRDefault="00623DAD" w:rsidP="00F943FB">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31C7998B" w14:textId="77777777" w:rsidR="00623DAD" w:rsidRPr="00C04A08" w:rsidRDefault="00623DAD" w:rsidP="00F943FB">
            <w:pPr>
              <w:pStyle w:val="TAH"/>
              <w:rPr>
                <w:rFonts w:eastAsia="Yu Mincho"/>
              </w:rPr>
            </w:pPr>
            <w:r w:rsidRPr="00C04A08">
              <w:rPr>
                <w:rFonts w:eastAsia="Yu Mincho"/>
              </w:rPr>
              <w:t>Uplink and Downlink</w:t>
            </w:r>
          </w:p>
          <w:p w14:paraId="515A3B51" w14:textId="77777777" w:rsidR="00623DAD" w:rsidRPr="00C04A08" w:rsidRDefault="00623DAD" w:rsidP="00F943FB">
            <w:pPr>
              <w:pStyle w:val="TAH"/>
              <w:rPr>
                <w:rFonts w:eastAsia="Yu Mincho"/>
              </w:rPr>
            </w:pPr>
            <w:r w:rsidRPr="00C04A08">
              <w:rPr>
                <w:rFonts w:eastAsia="Yu Mincho"/>
              </w:rPr>
              <w:t>Range of N</w:t>
            </w:r>
            <w:r w:rsidRPr="00C04A08">
              <w:rPr>
                <w:rFonts w:eastAsia="Yu Mincho"/>
                <w:vertAlign w:val="subscript"/>
              </w:rPr>
              <w:t>REF</w:t>
            </w:r>
          </w:p>
          <w:p w14:paraId="0DA279C1" w14:textId="77777777" w:rsidR="00623DAD" w:rsidRPr="00C04A08" w:rsidRDefault="00623DAD" w:rsidP="00F943FB">
            <w:pPr>
              <w:pStyle w:val="TAH"/>
              <w:rPr>
                <w:rFonts w:eastAsia="Yu Mincho"/>
              </w:rPr>
            </w:pPr>
            <w:r w:rsidRPr="00C04A08">
              <w:rPr>
                <w:rFonts w:eastAsia="Yu Mincho"/>
              </w:rPr>
              <w:t>(First – &lt;Step size&gt; – Last)</w:t>
            </w:r>
          </w:p>
        </w:tc>
      </w:tr>
      <w:tr w:rsidR="00623DAD" w:rsidRPr="00C04A08" w14:paraId="065B2B1F"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18883696" w14:textId="77777777" w:rsidR="00623DAD" w:rsidRPr="005D5750" w:rsidRDefault="00623DAD" w:rsidP="00F943FB">
            <w:pPr>
              <w:pStyle w:val="TAC"/>
              <w:rPr>
                <w:rFonts w:eastAsia="Yu Mincho"/>
                <w:lang w:eastAsia="ja-JP"/>
              </w:rPr>
            </w:pPr>
            <w:r w:rsidRPr="005D5750">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3CA2DD6D" w14:textId="77777777" w:rsidR="00623DAD" w:rsidRPr="005D5750" w:rsidRDefault="00623DAD" w:rsidP="00F943FB">
            <w:pPr>
              <w:pStyle w:val="TAC"/>
              <w:rPr>
                <w:rFonts w:eastAsia="Yu Mincho"/>
                <w:lang w:eastAsia="ja-JP"/>
              </w:rPr>
            </w:pPr>
            <w:r w:rsidRPr="005D5750">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4F157CA2" w14:textId="77777777" w:rsidR="00623DAD" w:rsidRPr="005D5750" w:rsidRDefault="00623DAD" w:rsidP="00F943FB">
            <w:pPr>
              <w:pStyle w:val="TAC"/>
              <w:rPr>
                <w:rFonts w:eastAsia="Yu Mincho"/>
                <w:lang w:eastAsia="ja-JP"/>
              </w:rPr>
            </w:pPr>
            <w:r w:rsidRPr="005D5750">
              <w:rPr>
                <w:lang w:eastAsia="ja-JP"/>
              </w:rPr>
              <w:t>2054166</w:t>
            </w:r>
            <w:r w:rsidRPr="005D5750">
              <w:rPr>
                <w:rFonts w:eastAsia="Yu Mincho"/>
                <w:lang w:eastAsia="ja-JP"/>
              </w:rPr>
              <w:t xml:space="preserve"> – &lt;1&gt; – 2104165</w:t>
            </w:r>
          </w:p>
        </w:tc>
      </w:tr>
      <w:tr w:rsidR="00623DAD" w:rsidRPr="00C04A08" w14:paraId="7B2D5773"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7291F6B0" w14:textId="77777777" w:rsidR="00623DAD" w:rsidRPr="005D5750" w:rsidRDefault="00623DAD" w:rsidP="00F943FB">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4B1A124" w14:textId="77777777" w:rsidR="00623DAD" w:rsidRPr="005D5750" w:rsidRDefault="00623DAD" w:rsidP="00F943FB">
            <w:pPr>
              <w:pStyle w:val="TAC"/>
              <w:rPr>
                <w:rFonts w:eastAsia="Yu Mincho"/>
                <w:lang w:eastAsia="ja-JP"/>
              </w:rPr>
            </w:pPr>
            <w:r w:rsidRPr="005D5750">
              <w:t>120</w:t>
            </w:r>
          </w:p>
        </w:tc>
        <w:tc>
          <w:tcPr>
            <w:tcW w:w="2876" w:type="dxa"/>
            <w:tcBorders>
              <w:top w:val="single" w:sz="4" w:space="0" w:color="auto"/>
              <w:left w:val="single" w:sz="4" w:space="0" w:color="auto"/>
              <w:bottom w:val="single" w:sz="4" w:space="0" w:color="auto"/>
              <w:right w:val="single" w:sz="4" w:space="0" w:color="auto"/>
            </w:tcBorders>
          </w:tcPr>
          <w:p w14:paraId="0D7FCECD" w14:textId="77777777" w:rsidR="00623DAD" w:rsidRPr="005D5750" w:rsidRDefault="00623DAD" w:rsidP="00F943FB">
            <w:pPr>
              <w:pStyle w:val="TAC"/>
              <w:rPr>
                <w:lang w:eastAsia="ja-JP"/>
              </w:rPr>
            </w:pPr>
            <w:r w:rsidRPr="005D5750">
              <w:t>2054167 – &lt;2&gt; – 2104165</w:t>
            </w:r>
          </w:p>
        </w:tc>
      </w:tr>
      <w:tr w:rsidR="00623DAD" w:rsidRPr="00C04A08" w14:paraId="4247C7E1"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1580D3D6" w14:textId="77777777" w:rsidR="00623DAD" w:rsidRPr="00C04A08" w:rsidRDefault="00623DAD" w:rsidP="00F943FB">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0A4B725E" w14:textId="77777777" w:rsidR="00623DAD" w:rsidRPr="00C04A08" w:rsidRDefault="00623DAD" w:rsidP="00F943FB">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B6F276A" w14:textId="77777777" w:rsidR="00623DAD" w:rsidRPr="00C04A08" w:rsidRDefault="00623DAD" w:rsidP="00F943FB">
            <w:pPr>
              <w:pStyle w:val="TAC"/>
              <w:rPr>
                <w:lang w:eastAsia="ja-JP"/>
              </w:rPr>
            </w:pPr>
            <w:r w:rsidRPr="00C04A08">
              <w:rPr>
                <w:lang w:eastAsia="ja-JP"/>
              </w:rPr>
              <w:t>2016667</w:t>
            </w:r>
            <w:r w:rsidRPr="00C04A08">
              <w:rPr>
                <w:rFonts w:eastAsia="Yu Mincho"/>
                <w:lang w:eastAsia="ja-JP"/>
              </w:rPr>
              <w:t xml:space="preserve"> – &lt;1&gt; – 2070832</w:t>
            </w:r>
          </w:p>
        </w:tc>
      </w:tr>
      <w:tr w:rsidR="00623DAD" w:rsidRPr="00C04A08" w14:paraId="3ADBA661"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56CBC952" w14:textId="77777777" w:rsidR="00623DAD" w:rsidRPr="00C04A08" w:rsidRDefault="00623DAD" w:rsidP="00F943FB">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2F72CAC" w14:textId="77777777" w:rsidR="00623DAD" w:rsidRPr="00C04A08" w:rsidRDefault="00623DAD" w:rsidP="00F943FB">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3F79B32D" w14:textId="77777777" w:rsidR="00623DAD" w:rsidRPr="00C04A08" w:rsidRDefault="00623DAD" w:rsidP="00F943FB">
            <w:pPr>
              <w:pStyle w:val="TAC"/>
              <w:rPr>
                <w:lang w:eastAsia="ja-JP"/>
              </w:rPr>
            </w:pPr>
            <w:r w:rsidRPr="00C04A08">
              <w:t>2016667 – &lt;2&gt; – 2070831</w:t>
            </w:r>
          </w:p>
        </w:tc>
      </w:tr>
      <w:tr w:rsidR="00623DAD" w:rsidRPr="00C04A08" w14:paraId="04FE5850" w14:textId="77777777" w:rsidTr="00F943FB">
        <w:trPr>
          <w:jc w:val="center"/>
        </w:trPr>
        <w:tc>
          <w:tcPr>
            <w:tcW w:w="1242" w:type="dxa"/>
            <w:tcBorders>
              <w:left w:val="single" w:sz="4" w:space="0" w:color="auto"/>
              <w:bottom w:val="nil"/>
              <w:right w:val="single" w:sz="4" w:space="0" w:color="auto"/>
            </w:tcBorders>
            <w:shd w:val="clear" w:color="auto" w:fill="auto"/>
          </w:tcPr>
          <w:p w14:paraId="178AB9B2" w14:textId="77777777" w:rsidR="00623DAD" w:rsidRPr="00623DAD" w:rsidRDefault="00623DAD" w:rsidP="00F943FB">
            <w:pPr>
              <w:pStyle w:val="TAC"/>
              <w:rPr>
                <w:highlight w:val="yellow"/>
                <w:lang w:eastAsia="ja-JP"/>
              </w:rPr>
            </w:pPr>
            <w:r w:rsidRPr="00623DAD">
              <w:rPr>
                <w:highlight w:val="yellow"/>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4002AF11" w14:textId="77777777" w:rsidR="00623DAD" w:rsidRPr="009B7D22" w:rsidRDefault="00623DAD" w:rsidP="00F943FB">
            <w:pPr>
              <w:pStyle w:val="TAC"/>
            </w:pPr>
            <w:r w:rsidRPr="009B7D22">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202EB01" w14:textId="77777777" w:rsidR="00623DAD" w:rsidRPr="009B7D22" w:rsidRDefault="00623DAD" w:rsidP="00F943FB">
            <w:pPr>
              <w:pStyle w:val="TAC"/>
            </w:pPr>
            <w:r w:rsidRPr="009B7D22">
              <w:t>2270832</w:t>
            </w:r>
            <w:r w:rsidRPr="009B7D22">
              <w:rPr>
                <w:rFonts w:eastAsia="Yu Mincho"/>
              </w:rPr>
              <w:t xml:space="preserve"> – &lt;1&gt; – 2337499</w:t>
            </w:r>
          </w:p>
        </w:tc>
      </w:tr>
      <w:tr w:rsidR="00623DAD" w:rsidRPr="00C04A08" w14:paraId="0B008E35"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2C8EAB76" w14:textId="77777777" w:rsidR="00623DAD" w:rsidRPr="00623DAD" w:rsidRDefault="00623DAD" w:rsidP="00F943FB">
            <w:pPr>
              <w:pStyle w:val="TAC"/>
              <w:rPr>
                <w:highlight w:val="yellow"/>
                <w:lang w:eastAsia="ja-JP"/>
              </w:rPr>
            </w:pPr>
          </w:p>
        </w:tc>
        <w:tc>
          <w:tcPr>
            <w:tcW w:w="1146" w:type="dxa"/>
            <w:tcBorders>
              <w:top w:val="single" w:sz="4" w:space="0" w:color="auto"/>
              <w:left w:val="single" w:sz="4" w:space="0" w:color="auto"/>
              <w:bottom w:val="single" w:sz="4" w:space="0" w:color="auto"/>
              <w:right w:val="single" w:sz="4" w:space="0" w:color="auto"/>
            </w:tcBorders>
          </w:tcPr>
          <w:p w14:paraId="7854A2C2" w14:textId="77777777" w:rsidR="00623DAD" w:rsidRPr="00623DAD" w:rsidRDefault="00623DAD" w:rsidP="00F943FB">
            <w:pPr>
              <w:pStyle w:val="TAC"/>
              <w:rPr>
                <w:highlight w:val="yellow"/>
              </w:rPr>
            </w:pPr>
            <w:r w:rsidRPr="00623DAD">
              <w:rPr>
                <w:rFonts w:eastAsia="Yu Mincho"/>
                <w:highlight w:val="yellow"/>
              </w:rPr>
              <w:t>120</w:t>
            </w:r>
          </w:p>
        </w:tc>
        <w:tc>
          <w:tcPr>
            <w:tcW w:w="2876" w:type="dxa"/>
            <w:tcBorders>
              <w:top w:val="single" w:sz="4" w:space="0" w:color="auto"/>
              <w:left w:val="single" w:sz="4" w:space="0" w:color="auto"/>
              <w:bottom w:val="single" w:sz="4" w:space="0" w:color="auto"/>
              <w:right w:val="single" w:sz="4" w:space="0" w:color="auto"/>
            </w:tcBorders>
          </w:tcPr>
          <w:p w14:paraId="61F4E4F6" w14:textId="77777777" w:rsidR="00623DAD" w:rsidRPr="00623DAD" w:rsidRDefault="00623DAD" w:rsidP="00F943FB">
            <w:pPr>
              <w:pStyle w:val="TAC"/>
              <w:rPr>
                <w:highlight w:val="yellow"/>
              </w:rPr>
            </w:pPr>
            <w:r w:rsidRPr="00623DAD">
              <w:rPr>
                <w:highlight w:val="yellow"/>
              </w:rPr>
              <w:t>2270832</w:t>
            </w:r>
            <w:r w:rsidRPr="00623DAD">
              <w:rPr>
                <w:rFonts w:eastAsia="Yu Mincho"/>
                <w:highlight w:val="yellow"/>
              </w:rPr>
              <w:t>– &lt;2&gt; – 2337499</w:t>
            </w:r>
          </w:p>
        </w:tc>
      </w:tr>
      <w:tr w:rsidR="00623DAD" w:rsidRPr="00C04A08" w14:paraId="5609EEBA"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2F5C3CC1" w14:textId="77777777" w:rsidR="00623DAD" w:rsidRPr="00C04A08" w:rsidRDefault="00623DAD" w:rsidP="00F943FB">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0093861E" w14:textId="77777777" w:rsidR="00623DAD" w:rsidRPr="00C04A08" w:rsidRDefault="00623DAD" w:rsidP="00F943FB">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368CE3BF" w14:textId="77777777" w:rsidR="00623DAD" w:rsidRPr="00C04A08" w:rsidRDefault="00623DAD" w:rsidP="00F943FB">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623DAD" w:rsidRPr="00C04A08" w14:paraId="6663DFC4"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561840CB" w14:textId="77777777" w:rsidR="00623DAD" w:rsidRPr="00C04A08" w:rsidRDefault="00623DAD" w:rsidP="00F943FB">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B7A82CF" w14:textId="77777777" w:rsidR="00623DAD" w:rsidRPr="00C04A08" w:rsidRDefault="00623DAD" w:rsidP="00F943FB">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25F941F3" w14:textId="77777777" w:rsidR="00623DAD" w:rsidRPr="00C04A08" w:rsidRDefault="00623DAD" w:rsidP="00F943FB">
            <w:pPr>
              <w:pStyle w:val="TAC"/>
              <w:rPr>
                <w:lang w:eastAsia="ja-JP"/>
              </w:rPr>
            </w:pPr>
            <w:r w:rsidRPr="00C04A08">
              <w:t>2229167 – &lt;2&gt; – 2279165</w:t>
            </w:r>
          </w:p>
        </w:tc>
      </w:tr>
      <w:tr w:rsidR="00623DAD" w:rsidRPr="00C04A08" w14:paraId="72E3058C"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tcPr>
          <w:p w14:paraId="208C4FE6" w14:textId="77777777" w:rsidR="00623DAD" w:rsidRPr="00C04A08" w:rsidRDefault="00623DAD" w:rsidP="00F943FB">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41E20166" w14:textId="77777777" w:rsidR="00623DAD" w:rsidRPr="00C04A08" w:rsidRDefault="00623DAD" w:rsidP="00F943FB">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165C6D8A" w14:textId="77777777" w:rsidR="00623DAD" w:rsidRPr="00C04A08" w:rsidRDefault="00623DAD" w:rsidP="00F943FB">
            <w:pPr>
              <w:pStyle w:val="TAC"/>
              <w:rPr>
                <w:lang w:eastAsia="ja-JP"/>
              </w:rPr>
            </w:pPr>
            <w:r w:rsidRPr="00C04A08">
              <w:t>2070833 – &lt;1&gt; – 2084999</w:t>
            </w:r>
          </w:p>
        </w:tc>
      </w:tr>
      <w:tr w:rsidR="00623DAD" w:rsidRPr="00C04A08" w14:paraId="47B27FEE"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0A58B177" w14:textId="77777777" w:rsidR="00623DAD" w:rsidRPr="00C04A08" w:rsidRDefault="00623DAD" w:rsidP="00F943FB">
            <w:pPr>
              <w:pStyle w:val="TAC"/>
            </w:pPr>
          </w:p>
        </w:tc>
        <w:tc>
          <w:tcPr>
            <w:tcW w:w="1146" w:type="dxa"/>
            <w:tcBorders>
              <w:top w:val="single" w:sz="4" w:space="0" w:color="auto"/>
              <w:left w:val="single" w:sz="4" w:space="0" w:color="auto"/>
              <w:bottom w:val="single" w:sz="4" w:space="0" w:color="auto"/>
              <w:right w:val="single" w:sz="4" w:space="0" w:color="auto"/>
            </w:tcBorders>
          </w:tcPr>
          <w:p w14:paraId="079CE166" w14:textId="77777777" w:rsidR="00623DAD" w:rsidRPr="00C04A08" w:rsidRDefault="00623DAD" w:rsidP="00F943FB">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287FBE41" w14:textId="77777777" w:rsidR="00623DAD" w:rsidRPr="00C04A08" w:rsidRDefault="00623DAD" w:rsidP="00F943FB">
            <w:pPr>
              <w:pStyle w:val="TAC"/>
            </w:pPr>
            <w:r w:rsidRPr="00C04A08">
              <w:t>2070833 – &lt;2&gt; – 2084999</w:t>
            </w:r>
          </w:p>
        </w:tc>
      </w:tr>
    </w:tbl>
    <w:p w14:paraId="675CDCAB" w14:textId="77777777" w:rsidR="00623DAD" w:rsidRDefault="00623DAD" w:rsidP="004871D5">
      <w:pPr>
        <w:jc w:val="both"/>
        <w:rPr>
          <w:lang w:val="en-GB"/>
        </w:rPr>
      </w:pPr>
    </w:p>
    <w:p w14:paraId="33BCBCBA" w14:textId="77777777" w:rsidR="004871D5" w:rsidRPr="00C04A08" w:rsidRDefault="004871D5" w:rsidP="004871D5">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4871D5" w:rsidRPr="00C04A08" w14:paraId="31C5659B" w14:textId="77777777" w:rsidTr="00F943FB">
        <w:trPr>
          <w:jc w:val="center"/>
        </w:trPr>
        <w:tc>
          <w:tcPr>
            <w:tcW w:w="2409" w:type="dxa"/>
            <w:shd w:val="clear" w:color="auto" w:fill="auto"/>
          </w:tcPr>
          <w:p w14:paraId="6AA0FB4B" w14:textId="77777777" w:rsidR="004871D5" w:rsidRPr="00C04A08" w:rsidRDefault="004871D5" w:rsidP="00F943FB">
            <w:pPr>
              <w:pStyle w:val="TAH"/>
            </w:pPr>
            <w:r w:rsidRPr="00C04A08">
              <w:t>Frequency range</w:t>
            </w:r>
          </w:p>
        </w:tc>
        <w:tc>
          <w:tcPr>
            <w:tcW w:w="3518" w:type="dxa"/>
            <w:shd w:val="clear" w:color="auto" w:fill="auto"/>
          </w:tcPr>
          <w:p w14:paraId="3CD55047" w14:textId="77777777" w:rsidR="004871D5" w:rsidRPr="00C04A08" w:rsidRDefault="004871D5" w:rsidP="00F943FB">
            <w:pPr>
              <w:pStyle w:val="TAH"/>
            </w:pPr>
            <w:r w:rsidRPr="00C04A08">
              <w:t>SS block frequency position SS</w:t>
            </w:r>
            <w:r w:rsidRPr="00C04A08">
              <w:rPr>
                <w:vertAlign w:val="subscript"/>
              </w:rPr>
              <w:t>REF</w:t>
            </w:r>
          </w:p>
        </w:tc>
        <w:tc>
          <w:tcPr>
            <w:tcW w:w="1938" w:type="dxa"/>
          </w:tcPr>
          <w:p w14:paraId="5E757A13" w14:textId="77777777" w:rsidR="004871D5" w:rsidRPr="00C04A08" w:rsidRDefault="004871D5" w:rsidP="00F943FB">
            <w:pPr>
              <w:pStyle w:val="TAH"/>
            </w:pPr>
            <w:r w:rsidRPr="00C04A08">
              <w:t>GSCN</w:t>
            </w:r>
          </w:p>
        </w:tc>
        <w:tc>
          <w:tcPr>
            <w:tcW w:w="1992" w:type="dxa"/>
            <w:shd w:val="clear" w:color="auto" w:fill="auto"/>
          </w:tcPr>
          <w:p w14:paraId="5BD91347" w14:textId="77777777" w:rsidR="004871D5" w:rsidRPr="00C04A08" w:rsidRDefault="004871D5" w:rsidP="00F943FB">
            <w:pPr>
              <w:pStyle w:val="TAH"/>
            </w:pPr>
            <w:r w:rsidRPr="00C04A08">
              <w:t>Range of GSCN</w:t>
            </w:r>
          </w:p>
        </w:tc>
      </w:tr>
      <w:tr w:rsidR="004871D5" w:rsidRPr="00C04A08" w14:paraId="7EF4485E" w14:textId="77777777" w:rsidTr="00F943FB">
        <w:trPr>
          <w:jc w:val="center"/>
        </w:trPr>
        <w:tc>
          <w:tcPr>
            <w:tcW w:w="2409" w:type="dxa"/>
            <w:shd w:val="clear" w:color="auto" w:fill="auto"/>
          </w:tcPr>
          <w:p w14:paraId="7CD7CAD7" w14:textId="77777777" w:rsidR="004871D5" w:rsidRPr="00C04A08" w:rsidRDefault="004871D5" w:rsidP="00F943FB">
            <w:pPr>
              <w:pStyle w:val="TAC"/>
              <w:rPr>
                <w:b/>
                <w:lang w:val="en-US"/>
              </w:rPr>
            </w:pPr>
            <w:r w:rsidRPr="00C04A08">
              <w:rPr>
                <w:lang w:val="en-US"/>
              </w:rPr>
              <w:t>24250 – 100000 MHz</w:t>
            </w:r>
          </w:p>
        </w:tc>
        <w:tc>
          <w:tcPr>
            <w:tcW w:w="3518" w:type="dxa"/>
            <w:shd w:val="clear" w:color="auto" w:fill="auto"/>
          </w:tcPr>
          <w:p w14:paraId="7D8D8AA5" w14:textId="77777777" w:rsidR="004871D5" w:rsidRPr="00C04A08" w:rsidRDefault="004871D5" w:rsidP="00F943FB">
            <w:pPr>
              <w:pStyle w:val="TAC"/>
              <w:rPr>
                <w:lang w:val="en-US"/>
              </w:rPr>
            </w:pPr>
            <w:r w:rsidRPr="00C04A08">
              <w:rPr>
                <w:lang w:val="en-US"/>
              </w:rPr>
              <w:t>24250.08 MHz + N * 17.28 MHz,</w:t>
            </w:r>
          </w:p>
          <w:p w14:paraId="3A0CD58D" w14:textId="77777777" w:rsidR="004871D5" w:rsidRPr="00C04A08" w:rsidRDefault="004871D5" w:rsidP="00F943FB">
            <w:pPr>
              <w:pStyle w:val="TAC"/>
              <w:rPr>
                <w:b/>
                <w:lang w:val="en-US"/>
              </w:rPr>
            </w:pPr>
            <w:r w:rsidRPr="00C04A08">
              <w:rPr>
                <w:lang w:val="en-US"/>
              </w:rPr>
              <w:t>N = 0:4383</w:t>
            </w:r>
          </w:p>
        </w:tc>
        <w:tc>
          <w:tcPr>
            <w:tcW w:w="1938" w:type="dxa"/>
          </w:tcPr>
          <w:p w14:paraId="19695492" w14:textId="77777777" w:rsidR="004871D5" w:rsidRPr="00C04A08" w:rsidRDefault="004871D5" w:rsidP="00F943FB">
            <w:pPr>
              <w:pStyle w:val="TAC"/>
            </w:pPr>
            <w:r w:rsidRPr="00C04A08">
              <w:t>22256 + N</w:t>
            </w:r>
          </w:p>
        </w:tc>
        <w:tc>
          <w:tcPr>
            <w:tcW w:w="1992" w:type="dxa"/>
            <w:shd w:val="clear" w:color="auto" w:fill="auto"/>
          </w:tcPr>
          <w:p w14:paraId="78DE306A" w14:textId="77777777" w:rsidR="004871D5" w:rsidRPr="00C04A08" w:rsidRDefault="004871D5" w:rsidP="00F943FB">
            <w:pPr>
              <w:pStyle w:val="TAC"/>
              <w:rPr>
                <w:b/>
                <w:lang w:val="en-US"/>
              </w:rPr>
            </w:pPr>
            <w:r w:rsidRPr="00C04A08">
              <w:rPr>
                <w:lang w:val="en-US"/>
              </w:rPr>
              <w:t>22256 – 26639</w:t>
            </w:r>
          </w:p>
        </w:tc>
      </w:tr>
    </w:tbl>
    <w:p w14:paraId="7C8933B5" w14:textId="77777777" w:rsidR="004871D5" w:rsidRDefault="004871D5" w:rsidP="004871D5">
      <w:pPr>
        <w:pStyle w:val="BodyText"/>
        <w:rPr>
          <w:rFonts w:eastAsiaTheme="minorEastAsia"/>
        </w:rPr>
      </w:pPr>
    </w:p>
    <w:p w14:paraId="3691A6CF" w14:textId="77777777" w:rsidR="004871D5" w:rsidRPr="00C04A08" w:rsidRDefault="004871D5" w:rsidP="004871D5">
      <w:pPr>
        <w:pStyle w:val="TH"/>
        <w:rPr>
          <w:rFonts w:eastAsia="Yu Mincho"/>
        </w:rPr>
      </w:pPr>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4871D5" w:rsidRPr="00C04A08" w14:paraId="233928C5" w14:textId="77777777" w:rsidTr="00F943FB">
        <w:trPr>
          <w:jc w:val="center"/>
        </w:trPr>
        <w:tc>
          <w:tcPr>
            <w:tcW w:w="2118" w:type="dxa"/>
            <w:tcBorders>
              <w:top w:val="single" w:sz="4" w:space="0" w:color="auto"/>
              <w:left w:val="single" w:sz="4" w:space="0" w:color="auto"/>
              <w:bottom w:val="single" w:sz="4" w:space="0" w:color="auto"/>
              <w:right w:val="single" w:sz="4" w:space="0" w:color="auto"/>
            </w:tcBorders>
            <w:hideMark/>
          </w:tcPr>
          <w:p w14:paraId="0CB91703" w14:textId="77777777" w:rsidR="004871D5" w:rsidRPr="00C04A08" w:rsidRDefault="004871D5" w:rsidP="00F943FB">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33B49054" w14:textId="77777777" w:rsidR="004871D5" w:rsidRPr="00C04A08" w:rsidRDefault="004871D5" w:rsidP="00F943FB">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3111AFDF" w14:textId="77777777" w:rsidR="004871D5" w:rsidRPr="00C04A08" w:rsidRDefault="004871D5" w:rsidP="00F943FB">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0E94D12F" w14:textId="77777777" w:rsidR="004871D5" w:rsidRPr="00C04A08" w:rsidRDefault="004871D5" w:rsidP="00F943FB">
            <w:pPr>
              <w:pStyle w:val="TAH"/>
              <w:rPr>
                <w:rFonts w:eastAsia="Yu Mincho"/>
                <w:vertAlign w:val="subscript"/>
              </w:rPr>
            </w:pPr>
            <w:r w:rsidRPr="00C04A08">
              <w:rPr>
                <w:rFonts w:eastAsia="Yu Mincho"/>
              </w:rPr>
              <w:t>Range of GSCN</w:t>
            </w:r>
          </w:p>
          <w:p w14:paraId="7E29C360" w14:textId="77777777" w:rsidR="004871D5" w:rsidRPr="00C04A08" w:rsidRDefault="004871D5" w:rsidP="00F943FB">
            <w:pPr>
              <w:pStyle w:val="TAH"/>
              <w:rPr>
                <w:rFonts w:eastAsia="Yu Mincho"/>
              </w:rPr>
            </w:pPr>
            <w:r w:rsidRPr="00C04A08">
              <w:rPr>
                <w:rFonts w:eastAsia="Yu Mincho"/>
              </w:rPr>
              <w:t>(First – &lt;Step size&gt; – Last)</w:t>
            </w:r>
          </w:p>
        </w:tc>
      </w:tr>
      <w:tr w:rsidR="004871D5" w:rsidRPr="00C04A08" w14:paraId="3951EA01"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62DDE0CF" w14:textId="77777777" w:rsidR="004871D5" w:rsidRPr="005D5750" w:rsidRDefault="004871D5" w:rsidP="00F943FB">
            <w:pPr>
              <w:pStyle w:val="TAC"/>
              <w:rPr>
                <w:rFonts w:eastAsia="Yu Mincho"/>
              </w:rPr>
            </w:pPr>
            <w:r w:rsidRPr="005D5750">
              <w:t>n257</w:t>
            </w:r>
          </w:p>
        </w:tc>
        <w:tc>
          <w:tcPr>
            <w:tcW w:w="2519" w:type="dxa"/>
            <w:tcBorders>
              <w:top w:val="single" w:sz="4" w:space="0" w:color="auto"/>
              <w:left w:val="single" w:sz="4" w:space="0" w:color="auto"/>
              <w:bottom w:val="single" w:sz="4" w:space="0" w:color="auto"/>
              <w:right w:val="single" w:sz="4" w:space="0" w:color="auto"/>
            </w:tcBorders>
            <w:hideMark/>
          </w:tcPr>
          <w:p w14:paraId="75065DD5" w14:textId="77777777" w:rsidR="004871D5" w:rsidRPr="005D5750" w:rsidRDefault="004871D5" w:rsidP="00F943FB">
            <w:pPr>
              <w:pStyle w:val="TAC"/>
              <w:rPr>
                <w:lang w:val="en-US" w:eastAsia="ja-JP"/>
              </w:rPr>
            </w:pPr>
            <w:r w:rsidRPr="005D5750">
              <w:t>120 kHz</w:t>
            </w:r>
          </w:p>
        </w:tc>
        <w:tc>
          <w:tcPr>
            <w:tcW w:w="2463" w:type="dxa"/>
            <w:tcBorders>
              <w:top w:val="single" w:sz="4" w:space="0" w:color="auto"/>
              <w:left w:val="single" w:sz="4" w:space="0" w:color="auto"/>
              <w:bottom w:val="single" w:sz="4" w:space="0" w:color="auto"/>
              <w:right w:val="single" w:sz="4" w:space="0" w:color="auto"/>
            </w:tcBorders>
          </w:tcPr>
          <w:p w14:paraId="104A9F28" w14:textId="77777777" w:rsidR="004871D5" w:rsidRPr="005D5750" w:rsidRDefault="004871D5" w:rsidP="00F943FB">
            <w:pPr>
              <w:pStyle w:val="TAC"/>
            </w:pPr>
            <w:r w:rsidRPr="005D5750">
              <w:t>Case D</w:t>
            </w:r>
          </w:p>
        </w:tc>
        <w:tc>
          <w:tcPr>
            <w:tcW w:w="2529" w:type="dxa"/>
            <w:tcBorders>
              <w:top w:val="single" w:sz="4" w:space="0" w:color="auto"/>
              <w:left w:val="single" w:sz="4" w:space="0" w:color="auto"/>
              <w:bottom w:val="single" w:sz="4" w:space="0" w:color="auto"/>
              <w:right w:val="single" w:sz="4" w:space="0" w:color="auto"/>
            </w:tcBorders>
            <w:hideMark/>
          </w:tcPr>
          <w:p w14:paraId="19C86EDE" w14:textId="77777777" w:rsidR="004871D5" w:rsidRPr="005D5750" w:rsidRDefault="004871D5" w:rsidP="00F943FB">
            <w:pPr>
              <w:pStyle w:val="TAC"/>
              <w:rPr>
                <w:rFonts w:eastAsia="Yu Mincho"/>
              </w:rPr>
            </w:pPr>
            <w:r w:rsidRPr="005D5750">
              <w:t>22388 - &lt;1&gt; - 22558</w:t>
            </w:r>
          </w:p>
        </w:tc>
      </w:tr>
      <w:tr w:rsidR="004871D5" w:rsidRPr="00C04A08" w14:paraId="04DF68A6"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8AFA6A" w14:textId="77777777" w:rsidR="004871D5" w:rsidRPr="005D5750"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6CB56403" w14:textId="77777777" w:rsidR="004871D5" w:rsidRPr="005D5750" w:rsidRDefault="004871D5" w:rsidP="00F943FB">
            <w:pPr>
              <w:pStyle w:val="TAC"/>
              <w:rPr>
                <w:lang w:val="en-US" w:eastAsia="ja-JP"/>
              </w:rPr>
            </w:pPr>
            <w:r w:rsidRPr="005D5750">
              <w:t>240 kHz</w:t>
            </w:r>
          </w:p>
        </w:tc>
        <w:tc>
          <w:tcPr>
            <w:tcW w:w="2463" w:type="dxa"/>
            <w:tcBorders>
              <w:top w:val="single" w:sz="4" w:space="0" w:color="auto"/>
              <w:left w:val="single" w:sz="4" w:space="0" w:color="auto"/>
              <w:bottom w:val="single" w:sz="4" w:space="0" w:color="auto"/>
              <w:right w:val="single" w:sz="4" w:space="0" w:color="auto"/>
            </w:tcBorders>
          </w:tcPr>
          <w:p w14:paraId="05CAA714" w14:textId="77777777" w:rsidR="004871D5" w:rsidRPr="005D5750" w:rsidRDefault="004871D5" w:rsidP="00F943FB">
            <w:pPr>
              <w:pStyle w:val="TAC"/>
            </w:pPr>
            <w:r w:rsidRPr="005D5750">
              <w:t>Case E</w:t>
            </w:r>
          </w:p>
        </w:tc>
        <w:tc>
          <w:tcPr>
            <w:tcW w:w="2529" w:type="dxa"/>
            <w:tcBorders>
              <w:top w:val="single" w:sz="4" w:space="0" w:color="auto"/>
              <w:left w:val="single" w:sz="4" w:space="0" w:color="auto"/>
              <w:bottom w:val="single" w:sz="4" w:space="0" w:color="auto"/>
              <w:right w:val="single" w:sz="4" w:space="0" w:color="auto"/>
            </w:tcBorders>
            <w:hideMark/>
          </w:tcPr>
          <w:p w14:paraId="4A78519A" w14:textId="77777777" w:rsidR="004871D5" w:rsidRPr="005D5750" w:rsidRDefault="004871D5" w:rsidP="00F943FB">
            <w:pPr>
              <w:pStyle w:val="TAC"/>
            </w:pPr>
            <w:r w:rsidRPr="005D5750">
              <w:t>22390 - &lt;2&gt; - 22556</w:t>
            </w:r>
          </w:p>
        </w:tc>
      </w:tr>
      <w:tr w:rsidR="004871D5" w:rsidRPr="00C04A08" w14:paraId="7652F6C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09BE6AC5" w14:textId="77777777" w:rsidR="004871D5" w:rsidRPr="00C04A08" w:rsidRDefault="004871D5" w:rsidP="00F943FB">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912BF76" w14:textId="77777777" w:rsidR="004871D5" w:rsidRPr="00C04A08" w:rsidRDefault="004871D5" w:rsidP="00F943FB">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F47FF0A" w14:textId="77777777" w:rsidR="004871D5" w:rsidRPr="00C04A08" w:rsidRDefault="004871D5" w:rsidP="00F943FB">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80FEF0F" w14:textId="77777777" w:rsidR="004871D5" w:rsidRPr="00C04A08" w:rsidRDefault="004871D5" w:rsidP="00F943FB">
            <w:pPr>
              <w:pStyle w:val="TAC"/>
            </w:pPr>
            <w:r w:rsidRPr="00C04A08">
              <w:rPr>
                <w:rFonts w:eastAsia="Yu Mincho"/>
              </w:rPr>
              <w:t>22257 - &lt;1&gt; - 22443</w:t>
            </w:r>
          </w:p>
        </w:tc>
      </w:tr>
      <w:tr w:rsidR="004871D5" w:rsidRPr="00C04A08" w14:paraId="5078506F"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67D21272"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011A9DD2" w14:textId="77777777" w:rsidR="004871D5" w:rsidRPr="00C04A08" w:rsidRDefault="004871D5" w:rsidP="00F943FB">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7525452C" w14:textId="77777777" w:rsidR="004871D5" w:rsidRPr="00C04A08" w:rsidRDefault="004871D5" w:rsidP="00F943FB">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1DB988E" w14:textId="77777777" w:rsidR="004871D5" w:rsidRPr="00C04A08" w:rsidRDefault="004871D5" w:rsidP="00F943FB">
            <w:pPr>
              <w:pStyle w:val="TAC"/>
            </w:pPr>
            <w:r w:rsidRPr="00C04A08">
              <w:rPr>
                <w:rFonts w:eastAsia="Yu Mincho"/>
              </w:rPr>
              <w:t>22258 -</w:t>
            </w:r>
            <w:r w:rsidRPr="00C04A08">
              <w:t xml:space="preserve"> &lt;2&gt; - </w:t>
            </w:r>
            <w:r w:rsidRPr="00C04A08">
              <w:rPr>
                <w:rFonts w:eastAsia="Yu Mincho"/>
              </w:rPr>
              <w:t>22442</w:t>
            </w:r>
          </w:p>
        </w:tc>
      </w:tr>
      <w:tr w:rsidR="004871D5" w:rsidRPr="00C04A08" w14:paraId="43996E24" w14:textId="77777777" w:rsidTr="00F943FB">
        <w:trPr>
          <w:jc w:val="center"/>
        </w:trPr>
        <w:tc>
          <w:tcPr>
            <w:tcW w:w="2118" w:type="dxa"/>
            <w:tcBorders>
              <w:left w:val="single" w:sz="4" w:space="0" w:color="auto"/>
              <w:bottom w:val="nil"/>
              <w:right w:val="single" w:sz="4" w:space="0" w:color="auto"/>
            </w:tcBorders>
            <w:shd w:val="clear" w:color="auto" w:fill="auto"/>
            <w:vAlign w:val="center"/>
          </w:tcPr>
          <w:p w14:paraId="32B28BCA" w14:textId="77777777" w:rsidR="004871D5" w:rsidRPr="0011364F" w:rsidRDefault="004871D5" w:rsidP="00F943FB">
            <w:pPr>
              <w:pStyle w:val="TAC"/>
              <w:rPr>
                <w:rFonts w:eastAsia="Yu Mincho"/>
                <w:highlight w:val="yellow"/>
              </w:rPr>
            </w:pPr>
            <w:r w:rsidRPr="0011364F">
              <w:rPr>
                <w:rFonts w:eastAsia="Yu Mincho"/>
                <w:highlight w:val="yellow"/>
              </w:rPr>
              <w:t>n259</w:t>
            </w:r>
          </w:p>
        </w:tc>
        <w:tc>
          <w:tcPr>
            <w:tcW w:w="2519" w:type="dxa"/>
            <w:tcBorders>
              <w:top w:val="single" w:sz="4" w:space="0" w:color="auto"/>
              <w:left w:val="single" w:sz="4" w:space="0" w:color="auto"/>
              <w:bottom w:val="single" w:sz="4" w:space="0" w:color="auto"/>
              <w:right w:val="single" w:sz="4" w:space="0" w:color="auto"/>
            </w:tcBorders>
          </w:tcPr>
          <w:p w14:paraId="06A99995" w14:textId="77777777" w:rsidR="004871D5" w:rsidRPr="0011364F" w:rsidRDefault="004871D5" w:rsidP="00F943FB">
            <w:pPr>
              <w:pStyle w:val="TAC"/>
              <w:rPr>
                <w:highlight w:val="yellow"/>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33758A66" w14:textId="77777777" w:rsidR="004871D5" w:rsidRPr="0011364F" w:rsidRDefault="004871D5" w:rsidP="00F943FB">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tcPr>
          <w:p w14:paraId="3F4B3768" w14:textId="77777777" w:rsidR="004871D5" w:rsidRPr="0011364F" w:rsidRDefault="004871D5" w:rsidP="00F943FB">
            <w:pPr>
              <w:pStyle w:val="TAC"/>
              <w:rPr>
                <w:rFonts w:eastAsia="Yu Mincho"/>
                <w:highlight w:val="yellow"/>
              </w:rPr>
            </w:pPr>
            <w:r w:rsidRPr="0011364F">
              <w:rPr>
                <w:highlight w:val="yellow"/>
              </w:rPr>
              <w:t>23140 – &lt;1&gt; – 23369</w:t>
            </w:r>
          </w:p>
        </w:tc>
      </w:tr>
      <w:tr w:rsidR="004871D5" w:rsidRPr="00C04A08" w14:paraId="3E88B6F5"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7023415A" w14:textId="77777777" w:rsidR="004871D5" w:rsidRPr="0011364F" w:rsidRDefault="004871D5" w:rsidP="00F943FB">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tcPr>
          <w:p w14:paraId="138F1794" w14:textId="77777777" w:rsidR="004871D5" w:rsidRPr="0011364F" w:rsidRDefault="004871D5" w:rsidP="00F943FB">
            <w:pPr>
              <w:pStyle w:val="TAC"/>
              <w:rPr>
                <w:highlight w:val="yellow"/>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7388423C" w14:textId="77777777" w:rsidR="004871D5" w:rsidRPr="0011364F" w:rsidRDefault="004871D5" w:rsidP="00F943FB">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tcPr>
          <w:p w14:paraId="4D61DDD9" w14:textId="77777777" w:rsidR="004871D5" w:rsidRPr="0011364F" w:rsidRDefault="004871D5" w:rsidP="00F943FB">
            <w:pPr>
              <w:pStyle w:val="TAC"/>
              <w:rPr>
                <w:rFonts w:eastAsia="Yu Mincho"/>
                <w:highlight w:val="yellow"/>
              </w:rPr>
            </w:pPr>
            <w:r w:rsidRPr="0011364F">
              <w:rPr>
                <w:highlight w:val="yellow"/>
              </w:rPr>
              <w:t>23142 – &lt;2&gt; – 23368</w:t>
            </w:r>
          </w:p>
        </w:tc>
      </w:tr>
      <w:tr w:rsidR="004871D5" w:rsidRPr="00C04A08" w14:paraId="7166D02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DDFA8C7" w14:textId="77777777" w:rsidR="004871D5" w:rsidRPr="00C04A08" w:rsidRDefault="004871D5" w:rsidP="00F943FB">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285A909E" w14:textId="77777777" w:rsidR="004871D5" w:rsidRPr="00C04A08" w:rsidRDefault="004871D5" w:rsidP="00F943FB">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356ACB53" w14:textId="77777777" w:rsidR="004871D5" w:rsidRPr="00C04A08" w:rsidRDefault="004871D5" w:rsidP="00F943FB">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5D070565" w14:textId="77777777" w:rsidR="004871D5" w:rsidRPr="00C04A08" w:rsidRDefault="004871D5" w:rsidP="00F943FB">
            <w:pPr>
              <w:pStyle w:val="TAC"/>
              <w:rPr>
                <w:rFonts w:eastAsia="Yu Mincho"/>
              </w:rPr>
            </w:pPr>
            <w:r w:rsidRPr="00C04A08">
              <w:t>22995 - &lt;1&gt; - 23166</w:t>
            </w:r>
          </w:p>
        </w:tc>
      </w:tr>
      <w:tr w:rsidR="004871D5" w:rsidRPr="00C04A08" w14:paraId="7C2F91D6"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04C478E"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5961CEE7" w14:textId="77777777" w:rsidR="004871D5" w:rsidRPr="00C04A08" w:rsidRDefault="004871D5" w:rsidP="00F943FB">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84B563A" w14:textId="77777777" w:rsidR="004871D5" w:rsidRPr="00C04A08" w:rsidRDefault="004871D5" w:rsidP="00F943FB">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D37AE89" w14:textId="77777777" w:rsidR="004871D5" w:rsidRPr="00C04A08" w:rsidRDefault="004871D5" w:rsidP="00F943FB">
            <w:pPr>
              <w:pStyle w:val="TAC"/>
            </w:pPr>
            <w:r w:rsidRPr="00C04A08">
              <w:t>22996 - &lt;2&gt; - 23164</w:t>
            </w:r>
          </w:p>
        </w:tc>
      </w:tr>
      <w:tr w:rsidR="004871D5" w:rsidRPr="00C04A08" w14:paraId="2D5410D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47FAB74D" w14:textId="77777777" w:rsidR="004871D5" w:rsidRPr="00C04A08" w:rsidRDefault="004871D5" w:rsidP="00F943FB">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7856E8D9" w14:textId="77777777" w:rsidR="004871D5" w:rsidRPr="00C04A08" w:rsidRDefault="004871D5" w:rsidP="00F943FB">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392FD1E8" w14:textId="77777777" w:rsidR="004871D5" w:rsidRPr="00C04A08" w:rsidRDefault="004871D5" w:rsidP="00F943FB">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7A947B88" w14:textId="77777777" w:rsidR="004871D5" w:rsidRPr="00C04A08" w:rsidRDefault="004871D5" w:rsidP="00F943FB">
            <w:pPr>
              <w:pStyle w:val="TAC"/>
            </w:pPr>
            <w:r w:rsidRPr="00C04A08">
              <w:t>22446 - &lt;1&gt; - 22492</w:t>
            </w:r>
          </w:p>
        </w:tc>
      </w:tr>
      <w:tr w:rsidR="004871D5" w:rsidRPr="00C04A08" w14:paraId="5CDE5CE2" w14:textId="77777777" w:rsidTr="00F943FB">
        <w:trPr>
          <w:jc w:val="center"/>
        </w:trPr>
        <w:tc>
          <w:tcPr>
            <w:tcW w:w="2118" w:type="dxa"/>
            <w:tcBorders>
              <w:top w:val="nil"/>
              <w:left w:val="single" w:sz="4" w:space="0" w:color="auto"/>
              <w:right w:val="single" w:sz="4" w:space="0" w:color="auto"/>
            </w:tcBorders>
            <w:shd w:val="clear" w:color="auto" w:fill="auto"/>
            <w:vAlign w:val="center"/>
          </w:tcPr>
          <w:p w14:paraId="0D16A21C"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855C0C6" w14:textId="77777777" w:rsidR="004871D5" w:rsidRPr="00C04A08" w:rsidRDefault="004871D5" w:rsidP="00F943FB">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CD13309" w14:textId="77777777" w:rsidR="004871D5" w:rsidRPr="00C04A08" w:rsidRDefault="004871D5" w:rsidP="00F943FB">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109FC893" w14:textId="77777777" w:rsidR="004871D5" w:rsidRPr="00C04A08" w:rsidRDefault="004871D5" w:rsidP="00F943FB">
            <w:pPr>
              <w:pStyle w:val="TAC"/>
            </w:pPr>
            <w:r w:rsidRPr="00C04A08">
              <w:t>22446 - &lt;2&gt; - 22490</w:t>
            </w:r>
          </w:p>
        </w:tc>
      </w:tr>
      <w:tr w:rsidR="004871D5" w:rsidRPr="00C04A08" w14:paraId="244E3548" w14:textId="77777777" w:rsidTr="00F943FB">
        <w:trPr>
          <w:jc w:val="center"/>
        </w:trPr>
        <w:tc>
          <w:tcPr>
            <w:tcW w:w="9629" w:type="dxa"/>
            <w:gridSpan w:val="4"/>
            <w:tcBorders>
              <w:left w:val="single" w:sz="4" w:space="0" w:color="auto"/>
              <w:bottom w:val="single" w:sz="4" w:space="0" w:color="auto"/>
              <w:right w:val="single" w:sz="4" w:space="0" w:color="auto"/>
            </w:tcBorders>
          </w:tcPr>
          <w:p w14:paraId="599E2DC1" w14:textId="77777777" w:rsidR="004871D5" w:rsidRPr="00C04A08" w:rsidRDefault="004871D5" w:rsidP="00F943FB">
            <w:pPr>
              <w:pStyle w:val="TAN"/>
            </w:pPr>
            <w:r w:rsidRPr="00C04A08">
              <w:t>NOTE 1:</w:t>
            </w:r>
            <w:r w:rsidRPr="00C04A08">
              <w:tab/>
              <w:t>SS Block pattern is defined in clause 4.1 in TS 38.213 [10].</w:t>
            </w:r>
          </w:p>
        </w:tc>
      </w:tr>
    </w:tbl>
    <w:p w14:paraId="75E15A76" w14:textId="43D490A8" w:rsidR="00ED1CA0" w:rsidRDefault="00ED1CA0" w:rsidP="004871D5">
      <w:pPr>
        <w:jc w:val="both"/>
        <w:rPr>
          <w:lang w:val="en-GB"/>
        </w:rPr>
      </w:pPr>
    </w:p>
    <w:p w14:paraId="208B1F52" w14:textId="3821B7FB" w:rsidR="006F623D" w:rsidRDefault="005D5750" w:rsidP="004871D5">
      <w:pPr>
        <w:jc w:val="both"/>
        <w:rPr>
          <w:rFonts w:eastAsiaTheme="minorEastAsia"/>
        </w:rPr>
      </w:pPr>
      <w:r>
        <w:rPr>
          <w:lang w:val="en-GB"/>
        </w:rPr>
        <w:t>For</w:t>
      </w:r>
      <w:r w:rsidR="00ED1CA0">
        <w:rPr>
          <w:lang w:val="en-GB"/>
        </w:rPr>
        <w:t xml:space="preserve"> Band n259 with 120 kHz SCS for data/control, the channel center (</w:t>
      </w:r>
      <w:r w:rsidR="00805C61">
        <w:rPr>
          <w:lang w:val="en-GB"/>
        </w:rPr>
        <w:t xml:space="preserve">allowed </w:t>
      </w:r>
      <w:r w:rsidR="00ED1CA0">
        <w:rPr>
          <w:lang w:val="en-GB"/>
        </w:rPr>
        <w:t xml:space="preserve">ARFCN) can be configured with granularity </w:t>
      </w:r>
      <m:oMath>
        <m:sSub>
          <m:sSubPr>
            <m:ctrlPr>
              <w:rPr>
                <w:rFonts w:ascii="Cambria Math" w:hAnsi="Cambria Math"/>
                <w:i/>
              </w:rPr>
            </m:ctrlPr>
          </m:sSubPr>
          <m:e>
            <m:r>
              <w:rPr>
                <w:rFonts w:ascii="Cambria Math" w:hAnsi="Cambria Math"/>
              </w:rPr>
              <m:t>2∙∆f</m:t>
            </m:r>
          </m:e>
          <m:sub>
            <m:r>
              <w:rPr>
                <w:rFonts w:ascii="Cambria Math" w:hAnsi="Cambria Math"/>
              </w:rPr>
              <m:t>Global</m:t>
            </m:r>
          </m:sub>
        </m:sSub>
        <m:r>
          <w:rPr>
            <w:rFonts w:ascii="Cambria Math" w:hAnsi="Cambria Math"/>
          </w:rPr>
          <m:t>=120 kHz</m:t>
        </m:r>
      </m:oMath>
      <w:r w:rsidR="00ED1CA0">
        <w:rPr>
          <w:rFonts w:eastAsiaTheme="minorEastAsia"/>
        </w:rPr>
        <w:t xml:space="preserve"> </w:t>
      </w:r>
      <w:r w:rsidR="006F623D">
        <w:rPr>
          <w:rFonts w:eastAsiaTheme="minorEastAsia"/>
        </w:rPr>
        <w:t xml:space="preserve">(step size 2) </w:t>
      </w:r>
      <w:r w:rsidR="00ED1CA0">
        <w:rPr>
          <w:rFonts w:eastAsiaTheme="minorEastAsia"/>
        </w:rPr>
        <w:t xml:space="preserve">i.e., granularity </w:t>
      </w:r>
      <w:r w:rsidR="006F623D">
        <w:rPr>
          <w:rFonts w:eastAsiaTheme="minorEastAsia"/>
        </w:rPr>
        <w:t xml:space="preserve">is </w:t>
      </w:r>
      <w:r w:rsidR="00ED1CA0">
        <w:rPr>
          <w:rFonts w:eastAsiaTheme="minorEastAsia"/>
        </w:rPr>
        <w:t>equal to the subcarrier spacing</w:t>
      </w:r>
      <w:r w:rsidR="006F623D">
        <w:rPr>
          <w:rFonts w:eastAsiaTheme="minorEastAsia"/>
        </w:rPr>
        <w:t xml:space="preserve"> – see Table 5.4.2.3-1</w:t>
      </w:r>
      <w:r w:rsidR="00ED1CA0">
        <w:rPr>
          <w:rFonts w:eastAsiaTheme="minorEastAsia"/>
        </w:rPr>
        <w:t>.</w:t>
      </w:r>
      <w:r w:rsidR="006F623D">
        <w:rPr>
          <w:rFonts w:eastAsiaTheme="minorEastAsia"/>
        </w:rPr>
        <w:t xml:space="preserve"> This facilitates single FFT operation when multiple carriers are aggregated. As can be seen in Table 5.4.3.3-1, both 120 and 240 kHz SSB are supported in this band, and the sync raster (allowed GSCNs) for 120 kHz SSB has a granularity of </w:t>
      </w:r>
      <m:oMath>
        <m:sSub>
          <m:sSubPr>
            <m:ctrlPr>
              <w:rPr>
                <w:rFonts w:ascii="Cambria Math" w:hAnsi="Cambria Math"/>
                <w:i/>
              </w:rPr>
            </m:ctrlPr>
          </m:sSubPr>
          <m:e>
            <m:r>
              <w:rPr>
                <w:rFonts w:ascii="Cambria Math" w:hAnsi="Cambria Math"/>
              </w:rPr>
              <m:t>∆f</m:t>
            </m:r>
          </m:e>
          <m:sub>
            <m:r>
              <w:rPr>
                <w:rFonts w:ascii="Cambria Math" w:hAnsi="Cambria Math"/>
              </w:rPr>
              <m:t>Sync</m:t>
            </m:r>
          </m:sub>
        </m:sSub>
        <m:r>
          <w:rPr>
            <w:rFonts w:ascii="Cambria Math" w:hAnsi="Cambria Math"/>
          </w:rPr>
          <m:t>=17.28 MHz</m:t>
        </m:r>
      </m:oMath>
      <w:r w:rsidR="006F623D">
        <w:rPr>
          <w:rFonts w:eastAsiaTheme="minorEastAsia"/>
        </w:rPr>
        <w:t xml:space="preserve"> (step size 1). For 240 kHz SSB, the sync raster granularity is </w:t>
      </w:r>
      <m:oMath>
        <m:sSub>
          <m:sSubPr>
            <m:ctrlPr>
              <w:rPr>
                <w:rFonts w:ascii="Cambria Math" w:hAnsi="Cambria Math"/>
                <w:i/>
              </w:rPr>
            </m:ctrlPr>
          </m:sSubPr>
          <m:e>
            <m:r>
              <w:rPr>
                <w:rFonts w:ascii="Cambria Math" w:hAnsi="Cambria Math"/>
              </w:rPr>
              <m:t>2∙∆f</m:t>
            </m:r>
          </m:e>
          <m:sub>
            <m:r>
              <w:rPr>
                <w:rFonts w:ascii="Cambria Math" w:hAnsi="Cambria Math"/>
              </w:rPr>
              <m:t>Sync</m:t>
            </m:r>
          </m:sub>
        </m:sSub>
        <m:r>
          <w:rPr>
            <w:rFonts w:ascii="Cambria Math" w:hAnsi="Cambria Math"/>
          </w:rPr>
          <m:t>=34.56 MHz</m:t>
        </m:r>
      </m:oMath>
      <w:r w:rsidR="006F623D">
        <w:rPr>
          <w:rFonts w:eastAsiaTheme="minorEastAsia"/>
        </w:rPr>
        <w:t xml:space="preserve"> (step size 2). The total number of GSCNs for both 120 and 240 kHz SSB determines the UE SSB search complexity. For this band, the total search complexity is 230 + 114 = 344. </w:t>
      </w:r>
      <w:r w:rsidR="00276929">
        <w:rPr>
          <w:rFonts w:eastAsiaTheme="minorEastAsia"/>
        </w:rPr>
        <w:t>T</w:t>
      </w:r>
      <w:r w:rsidR="006F623D">
        <w:rPr>
          <w:rFonts w:eastAsiaTheme="minorEastAsia"/>
        </w:rPr>
        <w:t xml:space="preserve">his </w:t>
      </w:r>
      <w:r w:rsidR="006F623D">
        <w:rPr>
          <w:rFonts w:eastAsiaTheme="minorEastAsia"/>
        </w:rPr>
        <w:lastRenderedPageBreak/>
        <w:t>provides a reference point when considering search complexity for the floating channelization design for FR2-2.</w:t>
      </w:r>
    </w:p>
    <w:p w14:paraId="4AFB43ED" w14:textId="68726187" w:rsidR="005C04BB" w:rsidRDefault="004871D5" w:rsidP="005C04BB">
      <w:pPr>
        <w:jc w:val="both"/>
        <w:rPr>
          <w:lang w:val="en-GB"/>
        </w:rPr>
      </w:pPr>
      <w:r>
        <w:rPr>
          <w:lang w:val="en-GB"/>
        </w:rPr>
        <w:t xml:space="preserve">For </w:t>
      </w:r>
      <w:r w:rsidR="00805C61">
        <w:rPr>
          <w:lang w:val="en-GB"/>
        </w:rPr>
        <w:t xml:space="preserve">the </w:t>
      </w:r>
      <w:r w:rsidR="00FA2BDB">
        <w:rPr>
          <w:lang w:val="en-GB"/>
        </w:rPr>
        <w:t>FR2-2 frequency range (57 – 71 GHz)</w:t>
      </w:r>
      <w:r>
        <w:rPr>
          <w:lang w:val="en-GB"/>
        </w:rPr>
        <w:t>, given that both unlicensed and licensed operation are to be supported</w:t>
      </w:r>
      <w:r w:rsidR="00FA2BDB">
        <w:rPr>
          <w:lang w:val="en-GB"/>
        </w:rPr>
        <w:t xml:space="preserve"> and different regions in the world are allocated different parts of this frequency range,</w:t>
      </w:r>
      <w:r>
        <w:rPr>
          <w:lang w:val="en-GB"/>
        </w:rPr>
        <w:t xml:space="preserve"> the flexibility offered by using a floating design </w:t>
      </w:r>
      <w:r w:rsidR="00276929">
        <w:rPr>
          <w:lang w:val="en-GB"/>
        </w:rPr>
        <w:t xml:space="preserve">analogous to Rel-15 is most appropriate assuming the UE SSB search complexity can be kept sufficiently low. </w:t>
      </w:r>
      <w:r w:rsidR="00805C61">
        <w:rPr>
          <w:lang w:val="en-GB"/>
        </w:rPr>
        <w:t>In</w:t>
      </w:r>
      <w:r w:rsidR="005C04BB">
        <w:rPr>
          <w:lang w:val="en-GB"/>
        </w:rPr>
        <w:t xml:space="preserve"> order to define </w:t>
      </w:r>
      <w:r w:rsidR="00805C61">
        <w:rPr>
          <w:lang w:val="en-GB"/>
        </w:rPr>
        <w:t>the</w:t>
      </w:r>
      <w:r w:rsidR="005C04BB">
        <w:rPr>
          <w:lang w:val="en-GB"/>
        </w:rPr>
        <w:t xml:space="preserve"> floating channelization</w:t>
      </w:r>
      <w:r w:rsidR="00805C61">
        <w:rPr>
          <w:lang w:val="en-GB"/>
        </w:rPr>
        <w:t xml:space="preserve"> for FR2-2</w:t>
      </w:r>
      <w:r w:rsidR="005C04BB">
        <w:rPr>
          <w:lang w:val="en-GB"/>
        </w:rPr>
        <w:t>, it is necessary to determine the following for each supported SCS (120, 480, and 960 kHz)</w:t>
      </w:r>
    </w:p>
    <w:p w14:paraId="0905746E" w14:textId="6B63C257" w:rsidR="005C04BB" w:rsidRPr="00446F04" w:rsidRDefault="005C04BB" w:rsidP="00B71BD3">
      <w:pPr>
        <w:pStyle w:val="ListParagraph"/>
        <w:numPr>
          <w:ilvl w:val="0"/>
          <w:numId w:val="20"/>
        </w:numPr>
        <w:jc w:val="both"/>
        <w:rPr>
          <w:rFonts w:ascii="Arial" w:hAnsi="Arial" w:cs="Arial"/>
          <w:sz w:val="20"/>
          <w:szCs w:val="20"/>
          <w:lang w:val="en-GB"/>
        </w:rPr>
      </w:pPr>
      <w:r w:rsidRPr="00446F04">
        <w:rPr>
          <w:rFonts w:ascii="Arial" w:hAnsi="Arial" w:cs="Arial"/>
          <w:sz w:val="20"/>
          <w:szCs w:val="20"/>
          <w:lang w:val="en-GB"/>
        </w:rPr>
        <w:t>ARFCN range and step size</w:t>
      </w:r>
      <w:r w:rsidR="00446F04" w:rsidRPr="00446F04">
        <w:rPr>
          <w:rFonts w:ascii="Arial" w:hAnsi="Arial" w:cs="Arial"/>
          <w:sz w:val="20"/>
          <w:szCs w:val="20"/>
          <w:lang w:val="en-GB"/>
        </w:rPr>
        <w:t xml:space="preserve"> for 120/480/960 kHz</w:t>
      </w:r>
      <w:r w:rsidR="00805C61">
        <w:rPr>
          <w:rFonts w:ascii="Arial" w:hAnsi="Arial" w:cs="Arial"/>
          <w:sz w:val="20"/>
          <w:szCs w:val="20"/>
          <w:lang w:val="en-GB"/>
        </w:rPr>
        <w:t xml:space="preserve"> data/control SCS</w:t>
      </w:r>
    </w:p>
    <w:p w14:paraId="43513717" w14:textId="19B3F4ED" w:rsidR="00446F04" w:rsidRPr="00446F04" w:rsidRDefault="00446F04" w:rsidP="00B71BD3">
      <w:pPr>
        <w:pStyle w:val="ListParagraph"/>
        <w:numPr>
          <w:ilvl w:val="0"/>
          <w:numId w:val="20"/>
        </w:numPr>
        <w:spacing w:after="120"/>
        <w:jc w:val="both"/>
        <w:rPr>
          <w:rFonts w:ascii="Arial" w:hAnsi="Arial" w:cs="Arial"/>
          <w:sz w:val="20"/>
          <w:szCs w:val="20"/>
          <w:lang w:val="en-GB"/>
        </w:rPr>
      </w:pPr>
      <w:r w:rsidRPr="00446F04">
        <w:rPr>
          <w:rFonts w:ascii="Arial" w:hAnsi="Arial" w:cs="Arial"/>
          <w:sz w:val="20"/>
          <w:szCs w:val="20"/>
          <w:lang w:val="en-GB"/>
        </w:rPr>
        <w:t>GSCN range and step size for 120/480/960 kHz</w:t>
      </w:r>
      <w:r w:rsidR="00805C61">
        <w:rPr>
          <w:rFonts w:ascii="Arial" w:hAnsi="Arial" w:cs="Arial"/>
          <w:sz w:val="20"/>
          <w:szCs w:val="20"/>
          <w:lang w:val="en-GB"/>
        </w:rPr>
        <w:t xml:space="preserve"> SSB SCS</w:t>
      </w:r>
    </w:p>
    <w:p w14:paraId="42FFF727" w14:textId="4015A3E7" w:rsidR="00446F04" w:rsidRDefault="005C04BB" w:rsidP="005C04BB">
      <w:pPr>
        <w:jc w:val="both"/>
        <w:rPr>
          <w:lang w:val="en-GB"/>
        </w:rPr>
      </w:pPr>
      <w:r>
        <w:rPr>
          <w:lang w:val="en-GB"/>
        </w:rPr>
        <w:t xml:space="preserve">We point out that once </w:t>
      </w:r>
      <w:r w:rsidR="00446F04">
        <w:rPr>
          <w:lang w:val="en-GB"/>
        </w:rPr>
        <w:t xml:space="preserve">these ranges/step sizes are </w:t>
      </w:r>
      <w:r>
        <w:rPr>
          <w:lang w:val="en-GB"/>
        </w:rPr>
        <w:t xml:space="preserve">defined, </w:t>
      </w:r>
      <w:r w:rsidR="00446F04">
        <w:rPr>
          <w:lang w:val="en-GB"/>
        </w:rPr>
        <w:t xml:space="preserve">they are </w:t>
      </w:r>
      <w:r>
        <w:rPr>
          <w:lang w:val="en-GB"/>
        </w:rPr>
        <w:t>common for all channel bandwidths supported for a given SCS</w:t>
      </w:r>
      <w:r w:rsidR="00FE10B6">
        <w:rPr>
          <w:lang w:val="en-GB"/>
        </w:rPr>
        <w:t xml:space="preserve"> for the floating channelization</w:t>
      </w:r>
      <w:r>
        <w:rPr>
          <w:lang w:val="en-GB"/>
        </w:rPr>
        <w:t>.</w:t>
      </w:r>
      <w:r w:rsidR="00446F04">
        <w:rPr>
          <w:lang w:val="en-GB"/>
        </w:rPr>
        <w:t xml:space="preserve"> It is not necessary to come up with a separate design for each channel bandwidth (as required for </w:t>
      </w:r>
      <w:r w:rsidR="00893337">
        <w:rPr>
          <w:lang w:val="en-GB"/>
        </w:rPr>
        <w:t xml:space="preserve">the </w:t>
      </w:r>
      <w:r w:rsidR="00446F04">
        <w:rPr>
          <w:lang w:val="en-GB"/>
        </w:rPr>
        <w:t>Option 1-D</w:t>
      </w:r>
      <w:r w:rsidR="00893337">
        <w:rPr>
          <w:lang w:val="en-GB"/>
        </w:rPr>
        <w:t xml:space="preserve"> </w:t>
      </w:r>
      <w:r w:rsidR="00FE10B6">
        <w:rPr>
          <w:lang w:val="en-GB"/>
        </w:rPr>
        <w:t xml:space="preserve">fixed channelization </w:t>
      </w:r>
      <w:r w:rsidR="00893337">
        <w:rPr>
          <w:lang w:val="en-GB"/>
        </w:rPr>
        <w:t>design</w:t>
      </w:r>
      <w:r w:rsidR="00446F04">
        <w:rPr>
          <w:lang w:val="en-GB"/>
        </w:rPr>
        <w:t xml:space="preserve"> </w:t>
      </w:r>
      <w:r w:rsidR="00893337">
        <w:rPr>
          <w:lang w:val="en-GB"/>
        </w:rPr>
        <w:t>discussed in RAN4</w:t>
      </w:r>
      <w:r w:rsidR="00050DBE">
        <w:rPr>
          <w:lang w:val="en-GB"/>
        </w:rPr>
        <w:t xml:space="preserve"> (see discussion in </w:t>
      </w:r>
      <w:r w:rsidR="00050DBE">
        <w:rPr>
          <w:lang w:val="en-GB"/>
        </w:rPr>
        <w:fldChar w:fldCharType="begin"/>
      </w:r>
      <w:r w:rsidR="00050DBE">
        <w:rPr>
          <w:lang w:val="en-GB"/>
        </w:rPr>
        <w:instrText xml:space="preserve"> REF _Ref92713611 \r \h </w:instrText>
      </w:r>
      <w:r w:rsidR="00050DBE">
        <w:rPr>
          <w:lang w:val="en-GB"/>
        </w:rPr>
      </w:r>
      <w:r w:rsidR="00050DBE">
        <w:rPr>
          <w:lang w:val="en-GB"/>
        </w:rPr>
        <w:fldChar w:fldCharType="separate"/>
      </w:r>
      <w:r w:rsidR="00743180">
        <w:rPr>
          <w:lang w:val="en-GB"/>
        </w:rPr>
        <w:t>[2]</w:t>
      </w:r>
      <w:r w:rsidR="00050DBE">
        <w:rPr>
          <w:lang w:val="en-GB"/>
        </w:rPr>
        <w:fldChar w:fldCharType="end"/>
      </w:r>
      <w:r w:rsidR="00050DBE">
        <w:rPr>
          <w:lang w:val="en-GB"/>
        </w:rPr>
        <w:t>)</w:t>
      </w:r>
      <w:r w:rsidR="00AD5F59">
        <w:rPr>
          <w:lang w:val="en-GB"/>
        </w:rPr>
        <w:t>)</w:t>
      </w:r>
      <w:r w:rsidR="00446F04">
        <w:rPr>
          <w:lang w:val="en-GB"/>
        </w:rPr>
        <w:t>. So far, RAN4 has defined the following nominal channel bandwidths:</w:t>
      </w:r>
    </w:p>
    <w:p w14:paraId="2550F26A" w14:textId="639B2816" w:rsidR="00446F04" w:rsidRDefault="00446F04" w:rsidP="00446F04">
      <w:pPr>
        <w:pStyle w:val="Caption"/>
        <w:keepNext/>
        <w:jc w:val="center"/>
      </w:pPr>
      <w:bookmarkStart w:id="1" w:name="_Ref83314657"/>
      <w:r>
        <w:t xml:space="preserve">Table </w:t>
      </w:r>
      <w:r>
        <w:fldChar w:fldCharType="begin"/>
      </w:r>
      <w:r>
        <w:instrText xml:space="preserve"> SEQ Table \* ARABIC </w:instrText>
      </w:r>
      <w:r>
        <w:fldChar w:fldCharType="separate"/>
      </w:r>
      <w:r w:rsidR="00DF5A94">
        <w:rPr>
          <w:noProof/>
        </w:rPr>
        <w:t>1</w:t>
      </w:r>
      <w:r>
        <w:fldChar w:fldCharType="end"/>
      </w:r>
      <w:bookmarkEnd w:id="1"/>
      <w:r>
        <w:t>: Nominal channel bandwidths agreed in RAN4</w:t>
      </w:r>
    </w:p>
    <w:p w14:paraId="13DCDFCF" w14:textId="6F2F6563" w:rsidR="00446F04" w:rsidRDefault="00446F04" w:rsidP="00446F04">
      <w:pPr>
        <w:jc w:val="center"/>
        <w:rPr>
          <w:lang w:val="en-GB"/>
        </w:rPr>
      </w:pPr>
      <w:r>
        <w:rPr>
          <w:noProof/>
          <w:lang w:val="en-GB"/>
        </w:rPr>
        <w:drawing>
          <wp:inline distT="0" distB="0" distL="0" distR="0" wp14:anchorId="085187B2" wp14:editId="1E82ED84">
            <wp:extent cx="3548380" cy="1146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8380" cy="1146175"/>
                    </a:xfrm>
                    <a:prstGeom prst="rect">
                      <a:avLst/>
                    </a:prstGeom>
                    <a:noFill/>
                  </pic:spPr>
                </pic:pic>
              </a:graphicData>
            </a:graphic>
          </wp:inline>
        </w:drawing>
      </w:r>
    </w:p>
    <w:p w14:paraId="32BE70D3" w14:textId="1B06C1EF" w:rsidR="00446F04" w:rsidRDefault="00446F04" w:rsidP="005C04BB">
      <w:pPr>
        <w:jc w:val="both"/>
        <w:rPr>
          <w:lang w:val="en-GB"/>
        </w:rPr>
      </w:pPr>
      <w:r>
        <w:rPr>
          <w:lang w:val="en-GB"/>
        </w:rPr>
        <w:t>In what follows we define the following</w:t>
      </w:r>
      <w:r w:rsidR="00107D75">
        <w:rPr>
          <w:lang w:val="en-GB"/>
        </w:rPr>
        <w:t>:</w:t>
      </w:r>
    </w:p>
    <w:p w14:paraId="42F2232E" w14:textId="2C7ED271" w:rsidR="00446F04" w:rsidRPr="00446F04" w:rsidRDefault="00446F04" w:rsidP="00B71BD3">
      <w:pPr>
        <w:pStyle w:val="ListParagraph"/>
        <w:numPr>
          <w:ilvl w:val="0"/>
          <w:numId w:val="21"/>
        </w:numPr>
        <w:jc w:val="both"/>
        <w:rPr>
          <w:rFonts w:ascii="Arial" w:hAnsi="Arial" w:cs="Arial"/>
          <w:sz w:val="20"/>
          <w:szCs w:val="20"/>
          <w:lang w:val="en-GB"/>
        </w:rPr>
      </w:pPr>
      <w:r w:rsidRPr="00446F04">
        <w:rPr>
          <w:rFonts w:ascii="Arial" w:hAnsi="Arial" w:cs="Arial"/>
          <w:sz w:val="20"/>
          <w:szCs w:val="20"/>
          <w:lang w:val="en-GB"/>
        </w:rPr>
        <w:t xml:space="preserve">Nominal channel bandwidth B (in MHz) </w:t>
      </w:r>
    </w:p>
    <w:p w14:paraId="185BFA3E" w14:textId="6BAC8B5E" w:rsidR="00446F04" w:rsidRPr="00446F04" w:rsidRDefault="00446F04" w:rsidP="00B71BD3">
      <w:pPr>
        <w:pStyle w:val="ListParagraph"/>
        <w:numPr>
          <w:ilvl w:val="1"/>
          <w:numId w:val="21"/>
        </w:numPr>
        <w:jc w:val="both"/>
        <w:rPr>
          <w:rFonts w:ascii="Arial" w:hAnsi="Arial" w:cs="Arial"/>
          <w:sz w:val="20"/>
          <w:szCs w:val="20"/>
          <w:lang w:val="en-GB"/>
        </w:rPr>
      </w:pPr>
      <w:r w:rsidRPr="00446F04">
        <w:rPr>
          <w:rFonts w:ascii="Arial" w:hAnsi="Arial" w:cs="Arial"/>
          <w:sz w:val="20"/>
          <w:szCs w:val="20"/>
          <w:lang w:val="en-GB"/>
        </w:rPr>
        <w:t xml:space="preserve">The supported values of B are shown in </w:t>
      </w:r>
      <w:r w:rsidRPr="00446F04">
        <w:rPr>
          <w:rFonts w:ascii="Arial" w:hAnsi="Arial" w:cs="Arial"/>
          <w:sz w:val="20"/>
          <w:szCs w:val="20"/>
          <w:lang w:val="en-GB"/>
        </w:rPr>
        <w:fldChar w:fldCharType="begin"/>
      </w:r>
      <w:r w:rsidRPr="00446F04">
        <w:rPr>
          <w:rFonts w:ascii="Arial" w:hAnsi="Arial" w:cs="Arial"/>
          <w:sz w:val="20"/>
          <w:szCs w:val="20"/>
          <w:lang w:val="en-GB"/>
        </w:rPr>
        <w:instrText xml:space="preserve"> REF _Ref83314657 \h  \* MERGEFORMAT </w:instrText>
      </w:r>
      <w:r w:rsidRPr="00446F04">
        <w:rPr>
          <w:rFonts w:ascii="Arial" w:hAnsi="Arial" w:cs="Arial"/>
          <w:sz w:val="20"/>
          <w:szCs w:val="20"/>
          <w:lang w:val="en-GB"/>
        </w:rPr>
      </w:r>
      <w:r w:rsidRPr="00446F04">
        <w:rPr>
          <w:rFonts w:ascii="Arial" w:hAnsi="Arial" w:cs="Arial"/>
          <w:sz w:val="20"/>
          <w:szCs w:val="20"/>
          <w:lang w:val="en-GB"/>
        </w:rPr>
        <w:fldChar w:fldCharType="separate"/>
      </w:r>
      <w:r w:rsidR="00DF5A94" w:rsidRPr="00DF5A94">
        <w:rPr>
          <w:rFonts w:ascii="Arial" w:hAnsi="Arial" w:cs="Arial"/>
          <w:sz w:val="20"/>
          <w:szCs w:val="20"/>
        </w:rPr>
        <w:t xml:space="preserve">Table </w:t>
      </w:r>
      <w:r w:rsidR="00DF5A94" w:rsidRPr="00DF5A94">
        <w:rPr>
          <w:rFonts w:ascii="Arial" w:hAnsi="Arial" w:cs="Arial"/>
          <w:noProof/>
          <w:sz w:val="20"/>
          <w:szCs w:val="20"/>
        </w:rPr>
        <w:t>1</w:t>
      </w:r>
      <w:r w:rsidRPr="00446F04">
        <w:rPr>
          <w:rFonts w:ascii="Arial" w:hAnsi="Arial" w:cs="Arial"/>
          <w:sz w:val="20"/>
          <w:szCs w:val="20"/>
          <w:lang w:val="en-GB"/>
        </w:rPr>
        <w:fldChar w:fldCharType="end"/>
      </w:r>
    </w:p>
    <w:p w14:paraId="1C130E00" w14:textId="2376528E" w:rsidR="00446F04" w:rsidRPr="00446F04" w:rsidRDefault="00446F04" w:rsidP="00B71BD3">
      <w:pPr>
        <w:pStyle w:val="ListParagraph"/>
        <w:numPr>
          <w:ilvl w:val="0"/>
          <w:numId w:val="21"/>
        </w:numPr>
        <w:jc w:val="both"/>
        <w:rPr>
          <w:rFonts w:ascii="Arial" w:hAnsi="Arial" w:cs="Arial"/>
          <w:sz w:val="20"/>
          <w:szCs w:val="20"/>
          <w:lang w:val="en-GB"/>
        </w:rPr>
      </w:pPr>
      <w:r w:rsidRPr="00446F04">
        <w:rPr>
          <w:rFonts w:ascii="Arial" w:hAnsi="Arial" w:cs="Arial"/>
          <w:sz w:val="20"/>
          <w:szCs w:val="20"/>
          <w:lang w:val="en-GB"/>
        </w:rPr>
        <w:t xml:space="preserve">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446F04">
        <w:rPr>
          <w:rFonts w:ascii="Arial" w:hAnsi="Arial" w:cs="Arial"/>
          <w:sz w:val="20"/>
          <w:szCs w:val="20"/>
          <w:lang w:val="en-GB" w:eastAsia="ja-JP"/>
        </w:rPr>
        <w:t xml:space="preserve"> (in %)</w:t>
      </w:r>
    </w:p>
    <w:p w14:paraId="599A791B" w14:textId="1A6D3988" w:rsidR="00446F04" w:rsidRPr="00446F04" w:rsidRDefault="00446F04" w:rsidP="00B71BD3">
      <w:pPr>
        <w:pStyle w:val="ListParagraph"/>
        <w:numPr>
          <w:ilvl w:val="1"/>
          <w:numId w:val="17"/>
        </w:numPr>
        <w:jc w:val="both"/>
        <w:rPr>
          <w:rFonts w:ascii="Arial" w:hAnsi="Arial" w:cs="Arial"/>
          <w:sz w:val="20"/>
          <w:szCs w:val="20"/>
        </w:rPr>
      </w:pPr>
      <w:r w:rsidRPr="00446F04">
        <w:rPr>
          <w:rFonts w:ascii="Arial" w:hAnsi="Arial" w:cs="Arial"/>
          <w:sz w:val="20"/>
          <w:szCs w:val="20"/>
          <w:lang w:val="en-US"/>
        </w:rPr>
        <w:t xml:space="preserve">The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446F04">
        <w:rPr>
          <w:rFonts w:ascii="Arial" w:eastAsiaTheme="minorEastAsia" w:hAnsi="Arial" w:cs="Arial"/>
          <w:sz w:val="20"/>
          <w:szCs w:val="20"/>
          <w:lang w:val="en-GB" w:eastAsia="ja-JP"/>
        </w:rPr>
        <w:t xml:space="preserve"> is defined as the transmission bandwidth configuration (i.e., number of available RBs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sidR="00107D75">
        <w:rPr>
          <w:rFonts w:ascii="Arial" w:eastAsiaTheme="minorEastAsia" w:hAnsi="Arial" w:cs="Arial"/>
          <w:sz w:val="20"/>
          <w:szCs w:val="20"/>
          <w:lang w:val="en-US"/>
        </w:rPr>
        <w:t xml:space="preserve"> – see </w:t>
      </w:r>
      <w:r w:rsidR="00355AC5">
        <w:rPr>
          <w:rFonts w:ascii="Arial" w:eastAsiaTheme="minorEastAsia" w:hAnsi="Arial" w:cs="Arial"/>
          <w:sz w:val="20"/>
          <w:szCs w:val="20"/>
          <w:lang w:val="en-US"/>
        </w:rPr>
        <w:t xml:space="preserve">Section 5.3 of </w:t>
      </w:r>
      <w:r w:rsidR="00107D75">
        <w:rPr>
          <w:rFonts w:ascii="Arial" w:eastAsiaTheme="minorEastAsia" w:hAnsi="Arial" w:cs="Arial"/>
          <w:sz w:val="20"/>
          <w:szCs w:val="20"/>
          <w:lang w:val="en-US"/>
        </w:rPr>
        <w:fldChar w:fldCharType="begin"/>
      </w:r>
      <w:r w:rsidR="00107D75">
        <w:rPr>
          <w:rFonts w:ascii="Arial" w:eastAsiaTheme="minorEastAsia" w:hAnsi="Arial" w:cs="Arial"/>
          <w:sz w:val="20"/>
          <w:szCs w:val="20"/>
          <w:lang w:val="en-US"/>
        </w:rPr>
        <w:instrText xml:space="preserve"> REF _Ref78903847 \r \h </w:instrText>
      </w:r>
      <w:r w:rsidR="00107D75">
        <w:rPr>
          <w:rFonts w:ascii="Arial" w:eastAsiaTheme="minorEastAsia" w:hAnsi="Arial" w:cs="Arial"/>
          <w:sz w:val="20"/>
          <w:szCs w:val="20"/>
          <w:lang w:val="en-US"/>
        </w:rPr>
      </w:r>
      <w:r w:rsidR="00107D75">
        <w:rPr>
          <w:rFonts w:ascii="Arial" w:eastAsiaTheme="minorEastAsia" w:hAnsi="Arial" w:cs="Arial"/>
          <w:sz w:val="20"/>
          <w:szCs w:val="20"/>
          <w:lang w:val="en-US"/>
        </w:rPr>
        <w:fldChar w:fldCharType="separate"/>
      </w:r>
      <w:r w:rsidR="00DF5A94">
        <w:rPr>
          <w:rFonts w:ascii="Arial" w:eastAsiaTheme="minorEastAsia" w:hAnsi="Arial" w:cs="Arial"/>
          <w:sz w:val="20"/>
          <w:szCs w:val="20"/>
          <w:lang w:val="en-US"/>
        </w:rPr>
        <w:t>[3]</w:t>
      </w:r>
      <w:r w:rsidR="00107D75">
        <w:rPr>
          <w:rFonts w:ascii="Arial" w:eastAsiaTheme="minorEastAsia" w:hAnsi="Arial" w:cs="Arial"/>
          <w:sz w:val="20"/>
          <w:szCs w:val="20"/>
          <w:lang w:val="en-US"/>
        </w:rPr>
        <w:fldChar w:fldCharType="end"/>
      </w:r>
      <w:r w:rsidRPr="00446F04">
        <w:rPr>
          <w:rFonts w:ascii="Arial" w:eastAsiaTheme="minorEastAsia" w:hAnsi="Arial" w:cs="Arial"/>
          <w:sz w:val="20"/>
          <w:szCs w:val="20"/>
          <w:lang w:val="en-GB" w:eastAsia="ja-JP"/>
        </w:rPr>
        <w:t xml:space="preserve">) </w:t>
      </w:r>
      <w:r w:rsidR="00893337">
        <w:rPr>
          <w:rFonts w:ascii="Arial" w:eastAsiaTheme="minorEastAsia" w:hAnsi="Arial" w:cs="Arial"/>
          <w:sz w:val="20"/>
          <w:szCs w:val="20"/>
          <w:lang w:val="en-GB" w:eastAsia="ja-JP"/>
        </w:rPr>
        <w:t xml:space="preserve">divided </w:t>
      </w:r>
      <w:r w:rsidRPr="00446F04">
        <w:rPr>
          <w:rFonts w:ascii="Arial" w:eastAsiaTheme="minorEastAsia" w:hAnsi="Arial" w:cs="Arial"/>
          <w:sz w:val="20"/>
          <w:szCs w:val="20"/>
          <w:lang w:val="en-GB" w:eastAsia="ja-JP"/>
        </w:rPr>
        <w:t xml:space="preserve">by the nominal channel bandwidth </w:t>
      </w:r>
      <m:oMath>
        <m:r>
          <w:rPr>
            <w:rFonts w:ascii="Cambria Math" w:eastAsiaTheme="minorEastAsia" w:hAnsi="Cambria Math" w:cs="Arial"/>
            <w:sz w:val="20"/>
            <w:szCs w:val="20"/>
          </w:rPr>
          <m:t>B</m:t>
        </m:r>
      </m:oMath>
      <w:r w:rsidRPr="00446F04">
        <w:rPr>
          <w:rFonts w:ascii="Arial" w:eastAsiaTheme="minorEastAsia" w:hAnsi="Arial" w:cs="Arial"/>
          <w:sz w:val="20"/>
          <w:szCs w:val="20"/>
          <w:lang w:val="en-GB" w:eastAsia="ja-JP"/>
        </w:rPr>
        <w:t xml:space="preserve">. For a given subcarrier spacing </w:t>
      </w:r>
      <m:oMath>
        <m:r>
          <w:rPr>
            <w:rFonts w:ascii="Cambria Math" w:hAnsi="Cambria Math" w:cs="Arial"/>
            <w:sz w:val="20"/>
            <w:szCs w:val="20"/>
            <w:lang w:val="en-GB" w:eastAsia="ja-JP"/>
          </w:rPr>
          <m:t>∆f</m:t>
        </m:r>
      </m:oMath>
      <w:r w:rsidRPr="00446F04">
        <w:rPr>
          <w:rFonts w:ascii="Arial" w:eastAsiaTheme="minorEastAsia" w:hAnsi="Arial" w:cs="Arial"/>
          <w:sz w:val="20"/>
          <w:szCs w:val="20"/>
          <w:lang w:val="en-GB" w:eastAsia="ja-JP"/>
        </w:rPr>
        <w:t>, the number of RBs is then determined as follows</w:t>
      </w:r>
    </w:p>
    <w:p w14:paraId="1624E1FE" w14:textId="77777777" w:rsidR="00446F04" w:rsidRPr="00446F04" w:rsidRDefault="008F70ED" w:rsidP="00446F04">
      <w:pPr>
        <w:jc w:val="both"/>
        <w:rPr>
          <w:rFonts w:cs="Arial"/>
          <w:szCs w:val="20"/>
        </w:rPr>
      </w:pPr>
      <m:oMathPara>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hAnsi="Cambria Math" w:cs="Arial"/>
              <w:szCs w:val="20"/>
              <w:lang w:val="en-GB" w:eastAsia="ja-JP"/>
            </w:rPr>
            <m:t>=</m:t>
          </m:r>
          <m:d>
            <m:dPr>
              <m:begChr m:val="⌈"/>
              <m:endChr m:val="⌉"/>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ρ</m:t>
                  </m:r>
                </m:e>
                <m:sub>
                  <m:r>
                    <m:rPr>
                      <m:nor/>
                    </m:rPr>
                    <w:rPr>
                      <w:rFonts w:cs="Arial"/>
                      <w:szCs w:val="20"/>
                      <w:lang w:val="en-GB" w:eastAsia="ja-JP"/>
                    </w:rPr>
                    <m:t>SU</m:t>
                  </m:r>
                </m:sub>
              </m:sSub>
              <m:f>
                <m:fPr>
                  <m:ctrlPr>
                    <w:rPr>
                      <w:rFonts w:ascii="Cambria Math" w:hAnsi="Cambria Math" w:cs="Arial"/>
                      <w:i/>
                      <w:szCs w:val="20"/>
                      <w:lang w:val="en-GB" w:eastAsia="ja-JP"/>
                    </w:rPr>
                  </m:ctrlPr>
                </m:fPr>
                <m:num>
                  <m:r>
                    <w:rPr>
                      <w:rFonts w:ascii="Cambria Math" w:hAnsi="Cambria Math" w:cs="Arial"/>
                      <w:szCs w:val="20"/>
                      <w:lang w:val="en-GB" w:eastAsia="ja-JP"/>
                    </w:rPr>
                    <m:t>B</m:t>
                  </m:r>
                </m:num>
                <m:den>
                  <m:r>
                    <w:rPr>
                      <w:rFonts w:ascii="Cambria Math" w:hAnsi="Cambria Math" w:cs="Arial"/>
                      <w:szCs w:val="20"/>
                      <w:lang w:val="en-GB" w:eastAsia="ja-JP"/>
                    </w:rPr>
                    <m:t>12∙∆f</m:t>
                  </m:r>
                </m:den>
              </m:f>
            </m:e>
          </m:d>
        </m:oMath>
      </m:oMathPara>
    </w:p>
    <w:p w14:paraId="1FFE974E" w14:textId="55B848DA" w:rsidR="00446F04" w:rsidRPr="00446F04" w:rsidRDefault="00446F04" w:rsidP="00B71BD3">
      <w:pPr>
        <w:pStyle w:val="BodyText"/>
        <w:numPr>
          <w:ilvl w:val="1"/>
          <w:numId w:val="17"/>
        </w:numPr>
        <w:rPr>
          <w:rFonts w:eastAsiaTheme="minorEastAsia" w:cs="Arial"/>
          <w:szCs w:val="20"/>
          <w:lang w:val="en-GB" w:eastAsia="ja-JP"/>
        </w:rPr>
      </w:pPr>
      <w:r w:rsidRPr="00446F04">
        <w:rPr>
          <w:rFonts w:eastAsiaTheme="minorEastAsia" w:cs="Arial"/>
          <w:szCs w:val="20"/>
          <w:lang w:val="en-GB" w:eastAsia="ja-JP"/>
        </w:rPr>
        <w:t xml:space="preserve">For example, </w:t>
      </w:r>
      <w:r w:rsidRPr="00446F04">
        <w:rPr>
          <w:rFonts w:eastAsiaTheme="minorEastAsia" w:cs="Arial"/>
          <w:szCs w:val="20"/>
        </w:rPr>
        <w:t>for</w:t>
      </w:r>
      <w:r w:rsidRPr="00446F04">
        <w:rPr>
          <w:rFonts w:cs="Arial"/>
          <w:szCs w:val="20"/>
        </w:rPr>
        <w:t xml:space="preserve"> the 100</w:t>
      </w:r>
      <w:r w:rsidR="00893337">
        <w:rPr>
          <w:rFonts w:cs="Arial"/>
          <w:szCs w:val="20"/>
        </w:rPr>
        <w:t xml:space="preserve"> / 400</w:t>
      </w:r>
      <w:r w:rsidRPr="00446F04">
        <w:rPr>
          <w:rFonts w:cs="Arial"/>
          <w:szCs w:val="20"/>
        </w:rPr>
        <w:t xml:space="preserve"> MHz minimum channel bandwidth for 120</w:t>
      </w:r>
      <w:r w:rsidR="00893337">
        <w:rPr>
          <w:rFonts w:cs="Arial"/>
          <w:szCs w:val="20"/>
        </w:rPr>
        <w:t xml:space="preserve"> / 480</w:t>
      </w:r>
      <w:r w:rsidRPr="00446F04">
        <w:rPr>
          <w:rFonts w:cs="Arial"/>
          <w:szCs w:val="20"/>
        </w:rPr>
        <w:t xml:space="preserve"> kHz SCS, a spectral utilization of 86.4% corresponds to </w:t>
      </w:r>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eastAsiaTheme="minorEastAsia" w:hAnsi="Cambria Math" w:cs="Arial"/>
            <w:szCs w:val="20"/>
            <w:lang w:val="en-GB" w:eastAsia="ja-JP"/>
          </w:rPr>
          <m:t>=60</m:t>
        </m:r>
      </m:oMath>
      <w:r w:rsidRPr="00446F04">
        <w:rPr>
          <w:rFonts w:eastAsiaTheme="minorEastAsia" w:cs="Arial"/>
          <w:szCs w:val="20"/>
          <w:lang w:val="en-GB" w:eastAsia="ja-JP"/>
        </w:rPr>
        <w:t xml:space="preserve"> RBs.</w:t>
      </w:r>
    </w:p>
    <w:p w14:paraId="17ECCFCC" w14:textId="0F6ED710" w:rsidR="00446F04" w:rsidRDefault="00107D75" w:rsidP="005C04BB">
      <w:pPr>
        <w:jc w:val="both"/>
        <w:rPr>
          <w:lang w:val="en-GB"/>
        </w:rPr>
      </w:pPr>
      <w:r>
        <w:rPr>
          <w:lang w:val="en-GB"/>
        </w:rPr>
        <w:t>To define the channel and sync rasters we use the following straightforward criteria:</w:t>
      </w:r>
    </w:p>
    <w:p w14:paraId="3F183636" w14:textId="4821213F" w:rsidR="00107D75" w:rsidRPr="00355AC5" w:rsidRDefault="00107D75" w:rsidP="00B71BD3">
      <w:pPr>
        <w:pStyle w:val="ListParagraph"/>
        <w:numPr>
          <w:ilvl w:val="0"/>
          <w:numId w:val="19"/>
        </w:numPr>
        <w:jc w:val="both"/>
        <w:rPr>
          <w:rFonts w:ascii="Arial" w:hAnsi="Arial" w:cs="Arial"/>
          <w:sz w:val="20"/>
          <w:szCs w:val="20"/>
        </w:rPr>
      </w:pPr>
      <w:r w:rsidRPr="00355AC5">
        <w:rPr>
          <w:rFonts w:ascii="Arial" w:hAnsi="Arial" w:cs="Arial"/>
          <w:sz w:val="20"/>
          <w:szCs w:val="20"/>
          <w:lang w:val="en-US"/>
        </w:rPr>
        <w:t>Channel Raster (Allowed ARFCNs)</w:t>
      </w:r>
    </w:p>
    <w:p w14:paraId="17EA4991" w14:textId="77777777" w:rsidR="007B3E3A" w:rsidRPr="00355AC5" w:rsidRDefault="007B3E3A" w:rsidP="00B71BD3">
      <w:pPr>
        <w:pStyle w:val="ListParagraph"/>
        <w:numPr>
          <w:ilvl w:val="1"/>
          <w:numId w:val="19"/>
        </w:numPr>
        <w:jc w:val="both"/>
        <w:rPr>
          <w:rFonts w:ascii="Arial" w:hAnsi="Arial" w:cs="Arial"/>
          <w:sz w:val="20"/>
          <w:szCs w:val="20"/>
        </w:rPr>
      </w:pPr>
      <w:r w:rsidRPr="00355AC5">
        <w:rPr>
          <w:rFonts w:ascii="Arial" w:hAnsi="Arial" w:cs="Arial"/>
          <w:sz w:val="20"/>
          <w:szCs w:val="20"/>
          <w:lang w:val="en-US"/>
        </w:rPr>
        <w:t xml:space="preserve">The </w:t>
      </w:r>
      <w:r w:rsidRPr="00355AC5">
        <w:rPr>
          <w:rFonts w:ascii="Arial" w:hAnsi="Arial" w:cs="Arial"/>
          <w:sz w:val="20"/>
          <w:szCs w:val="20"/>
          <w:u w:val="single"/>
          <w:lang w:val="en-US"/>
        </w:rPr>
        <w:t>ARFCN step size</w:t>
      </w:r>
      <w:r w:rsidRPr="00355AC5">
        <w:rPr>
          <w:rFonts w:ascii="Arial" w:hAnsi="Arial" w:cs="Arial"/>
          <w:sz w:val="20"/>
          <w:szCs w:val="20"/>
          <w:lang w:val="en-US"/>
        </w:rPr>
        <w:t xml:space="preserve"> is chosen as 2/8/16 for 120/480/960 kHz. </w:t>
      </w:r>
      <w:r w:rsidRPr="00355AC5">
        <w:rPr>
          <w:rFonts w:ascii="Arial" w:hAnsi="Arial" w:cs="Arial"/>
          <w:sz w:val="20"/>
          <w:szCs w:val="20"/>
        </w:rPr>
        <w:t xml:space="preserve">This means that the channel raster granularity is equal to the SCS for each allowed SCS value. Consequently, channel center frequencies are always spaced by an integer number of subcarriers, thus allowing for single FFT operation when multiple channels are </w:t>
      </w:r>
      <w:r>
        <w:rPr>
          <w:rFonts w:ascii="Arial" w:hAnsi="Arial" w:cs="Arial"/>
          <w:sz w:val="20"/>
          <w:szCs w:val="20"/>
        </w:rPr>
        <w:t>aggregated</w:t>
      </w:r>
      <w:r>
        <w:rPr>
          <w:rFonts w:ascii="Arial" w:hAnsi="Arial" w:cs="Arial"/>
          <w:sz w:val="20"/>
          <w:szCs w:val="20"/>
          <w:lang w:val="en-US"/>
        </w:rPr>
        <w:t>, analogous to Rel-15.</w:t>
      </w:r>
    </w:p>
    <w:p w14:paraId="5F21B4B2" w14:textId="3B7695F7" w:rsidR="00107D75" w:rsidRPr="00355AC5" w:rsidRDefault="00107D75" w:rsidP="00B71BD3">
      <w:pPr>
        <w:pStyle w:val="ListParagraph"/>
        <w:numPr>
          <w:ilvl w:val="1"/>
          <w:numId w:val="19"/>
        </w:numPr>
        <w:jc w:val="both"/>
        <w:rPr>
          <w:rFonts w:ascii="Arial" w:hAnsi="Arial" w:cs="Arial"/>
          <w:sz w:val="20"/>
          <w:szCs w:val="20"/>
        </w:rPr>
      </w:pPr>
      <w:r w:rsidRPr="00355AC5">
        <w:rPr>
          <w:rFonts w:ascii="Arial" w:hAnsi="Arial" w:cs="Arial"/>
          <w:sz w:val="20"/>
          <w:szCs w:val="20"/>
          <w:lang w:val="en-US"/>
        </w:rPr>
        <w:t xml:space="preserve">The </w:t>
      </w:r>
      <w:r w:rsidRPr="00355AC5">
        <w:rPr>
          <w:rFonts w:ascii="Arial" w:hAnsi="Arial" w:cs="Arial"/>
          <w:sz w:val="20"/>
          <w:szCs w:val="20"/>
          <w:u w:val="single"/>
          <w:lang w:val="en-US"/>
        </w:rPr>
        <w:t>ARFCN range</w:t>
      </w:r>
      <w:r w:rsidRPr="00355AC5">
        <w:rPr>
          <w:rFonts w:ascii="Arial" w:hAnsi="Arial" w:cs="Arial"/>
          <w:sz w:val="20"/>
          <w:szCs w:val="20"/>
          <w:lang w:val="en-US"/>
        </w:rPr>
        <w:t xml:space="preserve"> is chosen to ensure that for the smallest/largest ARFCN</w:t>
      </w:r>
      <w:r w:rsidR="00355AC5" w:rsidRPr="00355AC5">
        <w:rPr>
          <w:rFonts w:ascii="Arial" w:hAnsi="Arial" w:cs="Arial"/>
          <w:sz w:val="20"/>
          <w:szCs w:val="20"/>
          <w:lang w:val="en-US"/>
        </w:rPr>
        <w:t>,</w:t>
      </w:r>
      <w:r w:rsidRPr="00355AC5">
        <w:rPr>
          <w:rFonts w:ascii="Arial" w:hAnsi="Arial" w:cs="Arial"/>
          <w:sz w:val="20"/>
          <w:szCs w:val="20"/>
          <w:lang w:val="en-US"/>
        </w:rPr>
        <w:t xml:space="preserve"> </w:t>
      </w:r>
      <w:r w:rsidRPr="007B3E3A">
        <w:rPr>
          <w:rFonts w:ascii="Arial" w:hAnsi="Arial" w:cs="Arial"/>
          <w:b/>
          <w:bCs/>
          <w:sz w:val="20"/>
          <w:szCs w:val="20"/>
          <w:lang w:val="en-US"/>
        </w:rPr>
        <w:t>a channel of minimum bandwidth</w:t>
      </w:r>
      <w:r w:rsidRPr="00355AC5">
        <w:rPr>
          <w:rFonts w:ascii="Arial" w:hAnsi="Arial" w:cs="Arial"/>
          <w:sz w:val="20"/>
          <w:szCs w:val="20"/>
          <w:lang w:val="en-US"/>
        </w:rPr>
        <w:t xml:space="preserve"> does not step outside the 57 – 71 GHz range</w:t>
      </w:r>
    </w:p>
    <w:p w14:paraId="0603DAFC" w14:textId="77777777" w:rsidR="00107D75" w:rsidRPr="00107D75" w:rsidRDefault="00107D75" w:rsidP="00B71BD3">
      <w:pPr>
        <w:pStyle w:val="ListParagraph"/>
        <w:numPr>
          <w:ilvl w:val="0"/>
          <w:numId w:val="19"/>
        </w:numPr>
        <w:jc w:val="both"/>
        <w:rPr>
          <w:rFonts w:ascii="Arial" w:hAnsi="Arial" w:cs="Arial"/>
          <w:sz w:val="20"/>
          <w:szCs w:val="20"/>
        </w:rPr>
      </w:pPr>
      <w:r>
        <w:rPr>
          <w:rFonts w:ascii="Arial" w:hAnsi="Arial" w:cs="Arial"/>
          <w:sz w:val="20"/>
          <w:szCs w:val="20"/>
          <w:lang w:val="en-US"/>
        </w:rPr>
        <w:t>Sync Raster (Allowed GSCNs)</w:t>
      </w:r>
    </w:p>
    <w:p w14:paraId="7D37669E" w14:textId="618734F7" w:rsidR="00AD1173" w:rsidRPr="00AD1173" w:rsidRDefault="007B3E3A" w:rsidP="00B71BD3">
      <w:pPr>
        <w:pStyle w:val="ListParagraph"/>
        <w:numPr>
          <w:ilvl w:val="1"/>
          <w:numId w:val="19"/>
        </w:numPr>
        <w:jc w:val="both"/>
        <w:rPr>
          <w:rFonts w:ascii="Arial" w:hAnsi="Arial" w:cs="Arial"/>
          <w:sz w:val="20"/>
          <w:szCs w:val="20"/>
        </w:rPr>
      </w:pPr>
      <w:r>
        <w:rPr>
          <w:rFonts w:ascii="Arial" w:hAnsi="Arial" w:cs="Arial"/>
          <w:sz w:val="20"/>
          <w:szCs w:val="20"/>
          <w:u w:val="single"/>
          <w:lang w:val="en-US"/>
        </w:rPr>
        <w:t xml:space="preserve">The </w:t>
      </w:r>
      <w:r w:rsidR="00E053CF" w:rsidRPr="00355AC5">
        <w:rPr>
          <w:rFonts w:ascii="Arial" w:hAnsi="Arial" w:cs="Arial"/>
          <w:sz w:val="20"/>
          <w:szCs w:val="20"/>
          <w:u w:val="single"/>
          <w:lang w:val="en-US"/>
        </w:rPr>
        <w:t>GSCN step size</w:t>
      </w:r>
      <w:r w:rsidR="00107D75" w:rsidRPr="00107D75">
        <w:rPr>
          <w:rFonts w:ascii="Arial" w:hAnsi="Arial" w:cs="Arial"/>
          <w:sz w:val="20"/>
          <w:szCs w:val="20"/>
          <w:lang w:val="en-US"/>
        </w:rPr>
        <w:t xml:space="preserve"> </w:t>
      </w:r>
      <w:r>
        <w:rPr>
          <w:rFonts w:ascii="Arial" w:hAnsi="Arial" w:cs="Arial"/>
          <w:sz w:val="20"/>
          <w:szCs w:val="20"/>
          <w:lang w:val="en-US"/>
        </w:rPr>
        <w:t>is</w:t>
      </w:r>
      <w:r w:rsidR="00D572FC">
        <w:rPr>
          <w:rFonts w:ascii="Arial" w:hAnsi="Arial" w:cs="Arial"/>
          <w:sz w:val="20"/>
          <w:szCs w:val="20"/>
          <w:lang w:val="en-US"/>
        </w:rPr>
        <w:t xml:space="preserve"> </w:t>
      </w:r>
      <w:r w:rsidR="00E053CF" w:rsidRPr="00107D75">
        <w:rPr>
          <w:rFonts w:ascii="Arial" w:hAnsi="Arial" w:cs="Arial"/>
          <w:sz w:val="20"/>
          <w:szCs w:val="20"/>
          <w:lang w:val="en-US"/>
        </w:rPr>
        <w:t>chosen to ensure</w:t>
      </w:r>
      <w:r w:rsidR="00AD1173">
        <w:rPr>
          <w:rFonts w:ascii="Arial" w:hAnsi="Arial" w:cs="Arial"/>
          <w:sz w:val="20"/>
          <w:szCs w:val="20"/>
          <w:lang w:val="en-US"/>
        </w:rPr>
        <w:t xml:space="preserve"> the following </w:t>
      </w:r>
      <w:r w:rsidR="00355AC5">
        <w:rPr>
          <w:rFonts w:ascii="Arial" w:hAnsi="Arial" w:cs="Arial"/>
          <w:sz w:val="20"/>
          <w:szCs w:val="20"/>
          <w:lang w:val="en-US"/>
        </w:rPr>
        <w:t xml:space="preserve">two criteria </w:t>
      </w:r>
      <w:r w:rsidR="00AD1173">
        <w:rPr>
          <w:rFonts w:ascii="Arial" w:hAnsi="Arial" w:cs="Arial"/>
          <w:sz w:val="20"/>
          <w:szCs w:val="20"/>
          <w:lang w:val="en-US"/>
        </w:rPr>
        <w:t>are jointly satisfied</w:t>
      </w:r>
      <w:r w:rsidR="00D572FC">
        <w:rPr>
          <w:rFonts w:ascii="Arial" w:hAnsi="Arial" w:cs="Arial"/>
          <w:sz w:val="20"/>
          <w:szCs w:val="20"/>
          <w:lang w:val="en-US"/>
        </w:rPr>
        <w:t xml:space="preserve"> </w:t>
      </w:r>
      <w:r w:rsidR="00D572FC" w:rsidRPr="00355AC5">
        <w:rPr>
          <w:rFonts w:ascii="Arial" w:hAnsi="Arial" w:cs="Arial"/>
          <w:b/>
          <w:bCs/>
          <w:sz w:val="20"/>
          <w:szCs w:val="20"/>
          <w:lang w:val="en-US"/>
        </w:rPr>
        <w:t>for the</w:t>
      </w:r>
      <w:r w:rsidR="00D572FC">
        <w:rPr>
          <w:rFonts w:ascii="Arial" w:hAnsi="Arial" w:cs="Arial"/>
          <w:sz w:val="20"/>
          <w:szCs w:val="20"/>
          <w:lang w:val="en-US"/>
        </w:rPr>
        <w:t xml:space="preserve"> </w:t>
      </w:r>
      <w:r w:rsidR="00D572FC" w:rsidRPr="00355AC5">
        <w:rPr>
          <w:rFonts w:ascii="Arial" w:hAnsi="Arial" w:cs="Arial"/>
          <w:b/>
          <w:bCs/>
          <w:sz w:val="20"/>
          <w:szCs w:val="20"/>
          <w:lang w:val="en-US"/>
        </w:rPr>
        <w:t>minimum channel bandwidth</w:t>
      </w:r>
      <w:r w:rsidR="00D572FC">
        <w:rPr>
          <w:rFonts w:ascii="Arial" w:hAnsi="Arial" w:cs="Arial"/>
          <w:sz w:val="20"/>
          <w:szCs w:val="20"/>
          <w:lang w:val="en-US"/>
        </w:rPr>
        <w:t xml:space="preserve"> for each SCS separately:</w:t>
      </w:r>
    </w:p>
    <w:p w14:paraId="528D5624" w14:textId="1EA5D573" w:rsidR="00E053CF" w:rsidRPr="00107D75" w:rsidRDefault="00AD1173" w:rsidP="00B71BD3">
      <w:pPr>
        <w:pStyle w:val="ListParagraph"/>
        <w:numPr>
          <w:ilvl w:val="2"/>
          <w:numId w:val="19"/>
        </w:numPr>
        <w:jc w:val="both"/>
        <w:rPr>
          <w:rFonts w:ascii="Arial" w:hAnsi="Arial" w:cs="Arial"/>
          <w:sz w:val="20"/>
          <w:szCs w:val="20"/>
        </w:rPr>
      </w:pPr>
      <w:r>
        <w:rPr>
          <w:rFonts w:ascii="Arial" w:hAnsi="Arial" w:cs="Arial"/>
          <w:sz w:val="20"/>
          <w:szCs w:val="20"/>
          <w:lang w:val="en-US"/>
        </w:rPr>
        <w:t>A</w:t>
      </w:r>
      <w:r w:rsidR="00E053CF" w:rsidRPr="00107D75">
        <w:rPr>
          <w:rFonts w:ascii="Arial" w:hAnsi="Arial" w:cs="Arial"/>
          <w:sz w:val="20"/>
          <w:szCs w:val="20"/>
          <w:lang w:val="en-US"/>
        </w:rPr>
        <w:t>t least 1 GSCN and at most 2 GSCNs fall within the transmission bandwidth conf</w:t>
      </w:r>
      <w:r w:rsidR="00340C1E" w:rsidRPr="00107D75">
        <w:rPr>
          <w:rFonts w:ascii="Arial" w:hAnsi="Arial" w:cs="Arial"/>
          <w:sz w:val="20"/>
          <w:szCs w:val="20"/>
          <w:lang w:val="en-US"/>
        </w:rPr>
        <w:t>iguration</w:t>
      </w:r>
      <w:r>
        <w:rPr>
          <w:rFonts w:ascii="Arial" w:hAnsi="Arial" w:cs="Arial"/>
          <w:sz w:val="20"/>
          <w:szCs w:val="20"/>
          <w:lang w:val="en-US"/>
        </w:rPr>
        <w:t xml:space="preserve"> </w:t>
      </w:r>
      <w:r w:rsidRPr="00107D75">
        <w:rPr>
          <w:rFonts w:ascii="Arial" w:hAnsi="Arial" w:cs="Arial"/>
          <w:sz w:val="20"/>
          <w:szCs w:val="20"/>
          <w:lang w:val="en-US"/>
        </w:rPr>
        <w:t>(</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Pr>
          <w:rFonts w:ascii="Arial" w:hAnsi="Arial" w:cs="Arial"/>
          <w:sz w:val="20"/>
          <w:szCs w:val="20"/>
          <w:lang w:val="en-US"/>
        </w:rPr>
        <w:t xml:space="preserve"> RBs</w:t>
      </w:r>
      <w:r w:rsidRPr="00107D75">
        <w:rPr>
          <w:rFonts w:ascii="Arial" w:hAnsi="Arial" w:cs="Arial"/>
          <w:sz w:val="20"/>
          <w:szCs w:val="20"/>
          <w:lang w:val="en-US"/>
        </w:rPr>
        <w:t xml:space="preserve">) </w:t>
      </w:r>
      <w:r w:rsidR="00E053CF" w:rsidRPr="00107D75">
        <w:rPr>
          <w:rFonts w:ascii="Arial" w:hAnsi="Arial" w:cs="Arial"/>
          <w:sz w:val="20"/>
          <w:szCs w:val="20"/>
          <w:lang w:val="en-US"/>
        </w:rPr>
        <w:t xml:space="preserve">for a target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m:rPr>
                <m:nor/>
              </m:rPr>
              <w:rPr>
                <w:rFonts w:ascii="Arial" w:hAnsi="Arial" w:cs="Arial"/>
                <w:sz w:val="20"/>
                <w:szCs w:val="20"/>
                <w:lang w:val="en-GB" w:eastAsia="ja-JP"/>
              </w:rPr>
              <m:t>SU</m:t>
            </m:r>
          </m:sub>
        </m:sSub>
      </m:oMath>
    </w:p>
    <w:p w14:paraId="1CFE55F9" w14:textId="0D2FCD64" w:rsidR="00E053CF" w:rsidRPr="00AD1173" w:rsidRDefault="00E053CF" w:rsidP="00B71BD3">
      <w:pPr>
        <w:pStyle w:val="ListParagraph"/>
        <w:numPr>
          <w:ilvl w:val="3"/>
          <w:numId w:val="19"/>
        </w:numPr>
        <w:jc w:val="both"/>
        <w:rPr>
          <w:rFonts w:ascii="Arial" w:hAnsi="Arial" w:cs="Arial"/>
          <w:sz w:val="20"/>
          <w:szCs w:val="20"/>
        </w:rPr>
      </w:pPr>
      <w:r w:rsidRPr="00107D75">
        <w:rPr>
          <w:rFonts w:ascii="Arial" w:hAnsi="Arial" w:cs="Arial"/>
          <w:sz w:val="20"/>
          <w:szCs w:val="20"/>
          <w:lang w:val="en-US"/>
        </w:rPr>
        <w:t xml:space="preserve">For example, for 120/480 kHz where the minimum nominal channel bandwidth is </w:t>
      </w:r>
      <w:r w:rsidRPr="00AD1173">
        <w:rPr>
          <w:rFonts w:ascii="Arial" w:hAnsi="Arial" w:cs="Arial"/>
          <w:sz w:val="20"/>
          <w:szCs w:val="20"/>
          <w:lang w:val="en-US"/>
        </w:rPr>
        <w:t>100/400 MHz, we assume a conservative value 86.4%</w:t>
      </w:r>
      <w:r w:rsidR="00107D75" w:rsidRPr="00AD1173">
        <w:rPr>
          <w:rFonts w:ascii="Arial" w:hAnsi="Arial" w:cs="Arial"/>
          <w:sz w:val="20"/>
          <w:szCs w:val="20"/>
          <w:lang w:val="en-US"/>
        </w:rPr>
        <w:t xml:space="preserve">. This translates to </w:t>
      </w:r>
      <w:r w:rsidRPr="00AD1173">
        <w:rPr>
          <w:rFonts w:ascii="Arial" w:hAnsi="Arial" w:cs="Arial"/>
          <w:sz w:val="20"/>
          <w:szCs w:val="20"/>
          <w:lang w:val="en-US"/>
        </w:rPr>
        <w:t>60 RBs for 120 / 480 kHz SCS</w:t>
      </w:r>
      <w:r w:rsidR="00340C1E" w:rsidRPr="00AD1173">
        <w:rPr>
          <w:rFonts w:ascii="Arial" w:hAnsi="Arial" w:cs="Arial"/>
          <w:sz w:val="20"/>
          <w:szCs w:val="20"/>
          <w:lang w:val="en-US"/>
        </w:rPr>
        <w:t>.</w:t>
      </w:r>
      <w:r w:rsidR="00AD1173" w:rsidRPr="00AD1173">
        <w:rPr>
          <w:rFonts w:ascii="Arial" w:hAnsi="Arial" w:cs="Arial"/>
          <w:sz w:val="20"/>
          <w:szCs w:val="20"/>
          <w:lang w:val="en-US"/>
        </w:rPr>
        <w:t xml:space="preserve"> </w:t>
      </w:r>
      <w:r w:rsidRPr="00AD1173">
        <w:rPr>
          <w:rFonts w:ascii="Arial" w:hAnsi="Arial" w:cs="Arial"/>
          <w:sz w:val="20"/>
          <w:szCs w:val="20"/>
        </w:rPr>
        <w:t xml:space="preserve">Whatever SSB-CORESET0 </w:t>
      </w:r>
      <w:r w:rsidRPr="00AD1173">
        <w:rPr>
          <w:rFonts w:ascii="Arial" w:hAnsi="Arial" w:cs="Arial"/>
          <w:sz w:val="20"/>
          <w:szCs w:val="20"/>
        </w:rPr>
        <w:lastRenderedPageBreak/>
        <w:t xml:space="preserve">offsets work for this spectral utilization </w:t>
      </w:r>
      <w:r w:rsidR="00AD1173" w:rsidRPr="00AD1173">
        <w:rPr>
          <w:rFonts w:ascii="Arial" w:hAnsi="Arial" w:cs="Arial"/>
          <w:sz w:val="20"/>
          <w:szCs w:val="20"/>
          <w:lang w:val="en-US"/>
        </w:rPr>
        <w:t xml:space="preserve">value </w:t>
      </w:r>
      <w:r w:rsidRPr="00AD1173">
        <w:rPr>
          <w:rFonts w:ascii="Arial" w:hAnsi="Arial" w:cs="Arial"/>
          <w:sz w:val="20"/>
          <w:szCs w:val="20"/>
        </w:rPr>
        <w:t xml:space="preserve">will </w:t>
      </w:r>
      <w:r w:rsidR="00340C1E" w:rsidRPr="00AD1173">
        <w:rPr>
          <w:rFonts w:ascii="Arial" w:hAnsi="Arial" w:cs="Arial"/>
          <w:sz w:val="20"/>
          <w:szCs w:val="20"/>
          <w:lang w:val="en-US"/>
        </w:rPr>
        <w:t>also</w:t>
      </w:r>
      <w:r w:rsidRPr="00AD1173">
        <w:rPr>
          <w:rFonts w:ascii="Arial" w:hAnsi="Arial" w:cs="Arial"/>
          <w:sz w:val="20"/>
          <w:szCs w:val="20"/>
        </w:rPr>
        <w:t xml:space="preserve"> work for larger values of spectral utilization</w:t>
      </w:r>
      <w:r w:rsidR="00355AC5">
        <w:rPr>
          <w:rFonts w:ascii="Arial" w:hAnsi="Arial" w:cs="Arial"/>
          <w:sz w:val="20"/>
          <w:szCs w:val="20"/>
          <w:lang w:val="en-US"/>
        </w:rPr>
        <w:t>.</w:t>
      </w:r>
    </w:p>
    <w:p w14:paraId="1FA41FFB" w14:textId="426A4EDB" w:rsidR="005F113F" w:rsidRPr="007B3E3A" w:rsidRDefault="00355AC5" w:rsidP="00B71BD3">
      <w:pPr>
        <w:pStyle w:val="ListParagraph"/>
        <w:numPr>
          <w:ilvl w:val="2"/>
          <w:numId w:val="19"/>
        </w:numPr>
        <w:jc w:val="both"/>
        <w:rPr>
          <w:rFonts w:ascii="Arial" w:hAnsi="Arial" w:cs="Arial"/>
          <w:sz w:val="20"/>
          <w:szCs w:val="20"/>
        </w:rPr>
      </w:pPr>
      <w:r>
        <w:rPr>
          <w:rFonts w:ascii="Arial" w:hAnsi="Arial" w:cs="Arial"/>
          <w:sz w:val="20"/>
          <w:szCs w:val="20"/>
          <w:lang w:val="en-US"/>
        </w:rPr>
        <w:t>For every allowed ARFCN defined above, a</w:t>
      </w:r>
      <w:r w:rsidR="00D572FC">
        <w:rPr>
          <w:rFonts w:ascii="Arial" w:hAnsi="Arial" w:cs="Arial"/>
          <w:sz w:val="20"/>
          <w:szCs w:val="20"/>
          <w:lang w:val="en-US"/>
        </w:rPr>
        <w:t xml:space="preserve">n </w:t>
      </w:r>
      <w:r w:rsidR="00E053CF" w:rsidRPr="00107D75">
        <w:rPr>
          <w:rFonts w:ascii="Arial" w:hAnsi="Arial" w:cs="Arial"/>
          <w:sz w:val="20"/>
          <w:szCs w:val="20"/>
          <w:lang w:val="en-US"/>
        </w:rPr>
        <w:t>SS/PBCH bloc</w:t>
      </w:r>
      <w:r w:rsidR="00D572FC">
        <w:rPr>
          <w:rFonts w:ascii="Arial" w:hAnsi="Arial" w:cs="Arial"/>
          <w:sz w:val="20"/>
          <w:szCs w:val="20"/>
          <w:lang w:val="en-US"/>
        </w:rPr>
        <w:t xml:space="preserve">k </w:t>
      </w:r>
      <w:r w:rsidR="00E053CF" w:rsidRPr="00107D75">
        <w:rPr>
          <w:rFonts w:ascii="Arial" w:hAnsi="Arial" w:cs="Arial"/>
          <w:sz w:val="20"/>
          <w:szCs w:val="20"/>
          <w:lang w:val="en-US"/>
        </w:rPr>
        <w:t xml:space="preserve">fits within the </w:t>
      </w:r>
      <w:r w:rsidR="00340C1E" w:rsidRPr="00107D75">
        <w:rPr>
          <w:rFonts w:ascii="Arial" w:hAnsi="Arial" w:cs="Arial"/>
          <w:sz w:val="20"/>
          <w:szCs w:val="20"/>
          <w:lang w:val="en-US"/>
        </w:rPr>
        <w:t>transmission bandwidth configuration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sidR="00AD1173">
        <w:rPr>
          <w:rFonts w:ascii="Arial" w:hAnsi="Arial" w:cs="Arial"/>
          <w:sz w:val="20"/>
          <w:szCs w:val="20"/>
          <w:lang w:val="en-US"/>
        </w:rPr>
        <w:t xml:space="preserve"> RBs</w:t>
      </w:r>
      <w:r w:rsidR="00340C1E" w:rsidRPr="00107D75">
        <w:rPr>
          <w:rFonts w:ascii="Arial" w:hAnsi="Arial" w:cs="Arial"/>
          <w:sz w:val="20"/>
          <w:szCs w:val="20"/>
          <w:lang w:val="en-US"/>
        </w:rPr>
        <w:t xml:space="preserve">) for at least one </w:t>
      </w:r>
      <w:r w:rsidR="007B3E3A">
        <w:rPr>
          <w:rFonts w:ascii="Arial" w:hAnsi="Arial" w:cs="Arial"/>
          <w:sz w:val="20"/>
          <w:szCs w:val="20"/>
          <w:lang w:val="en-US"/>
        </w:rPr>
        <w:t xml:space="preserve">out of </w:t>
      </w:r>
      <w:r w:rsidR="00340C1E" w:rsidRPr="00107D75">
        <w:rPr>
          <w:rFonts w:ascii="Arial" w:hAnsi="Arial" w:cs="Arial"/>
          <w:sz w:val="20"/>
          <w:szCs w:val="20"/>
          <w:lang w:val="en-US"/>
        </w:rPr>
        <w:t xml:space="preserve">the </w:t>
      </w:r>
      <w:r>
        <w:rPr>
          <w:rFonts w:ascii="Arial" w:hAnsi="Arial" w:cs="Arial"/>
          <w:sz w:val="20"/>
          <w:szCs w:val="20"/>
          <w:lang w:val="en-US"/>
        </w:rPr>
        <w:t xml:space="preserve">one or two </w:t>
      </w:r>
      <w:r w:rsidR="00340C1E" w:rsidRPr="00107D75">
        <w:rPr>
          <w:rFonts w:ascii="Arial" w:hAnsi="Arial" w:cs="Arial"/>
          <w:sz w:val="20"/>
          <w:szCs w:val="20"/>
          <w:lang w:val="en-US"/>
        </w:rPr>
        <w:t>GSCNs</w:t>
      </w:r>
    </w:p>
    <w:p w14:paraId="26148627" w14:textId="58B2F228" w:rsidR="007B3E3A" w:rsidRPr="007B3E3A" w:rsidRDefault="007B3E3A" w:rsidP="00B71BD3">
      <w:pPr>
        <w:pStyle w:val="ListParagraph"/>
        <w:numPr>
          <w:ilvl w:val="1"/>
          <w:numId w:val="19"/>
        </w:numPr>
        <w:jc w:val="both"/>
        <w:rPr>
          <w:rFonts w:ascii="Arial" w:hAnsi="Arial" w:cs="Arial"/>
          <w:sz w:val="20"/>
          <w:szCs w:val="20"/>
        </w:rPr>
      </w:pPr>
      <w:r>
        <w:rPr>
          <w:rFonts w:ascii="Arial" w:hAnsi="Arial" w:cs="Arial"/>
          <w:sz w:val="20"/>
          <w:szCs w:val="20"/>
          <w:lang w:val="en-US"/>
        </w:rPr>
        <w:t xml:space="preserve">The </w:t>
      </w:r>
      <w:r w:rsidRPr="007B3E3A">
        <w:rPr>
          <w:rFonts w:ascii="Arial" w:hAnsi="Arial" w:cs="Arial"/>
          <w:sz w:val="20"/>
          <w:szCs w:val="20"/>
          <w:u w:val="single"/>
          <w:lang w:val="en-US"/>
        </w:rPr>
        <w:t>GSCN range</w:t>
      </w:r>
      <w:r>
        <w:rPr>
          <w:rFonts w:ascii="Arial" w:hAnsi="Arial" w:cs="Arial"/>
          <w:sz w:val="20"/>
          <w:szCs w:val="20"/>
          <w:lang w:val="en-US"/>
        </w:rPr>
        <w:t xml:space="preserve"> is chosen to additionally ensure that for the smallest/largest GSCN, the SS/PBCH block does not step outside the transmission bandwidth configuration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Pr>
          <w:rFonts w:ascii="Arial" w:hAnsi="Arial" w:cs="Arial"/>
          <w:sz w:val="20"/>
          <w:szCs w:val="20"/>
          <w:lang w:val="en-US"/>
        </w:rPr>
        <w:t xml:space="preserve"> RBs) of </w:t>
      </w:r>
      <w:r w:rsidRPr="007B3E3A">
        <w:rPr>
          <w:rFonts w:ascii="Arial" w:hAnsi="Arial" w:cs="Arial"/>
          <w:b/>
          <w:bCs/>
          <w:sz w:val="20"/>
          <w:szCs w:val="20"/>
          <w:lang w:val="en-US"/>
        </w:rPr>
        <w:t>the channel of minimum bandwidth</w:t>
      </w:r>
      <w:r>
        <w:rPr>
          <w:rFonts w:ascii="Arial" w:hAnsi="Arial" w:cs="Arial"/>
          <w:sz w:val="20"/>
          <w:szCs w:val="20"/>
          <w:lang w:val="en-US"/>
        </w:rPr>
        <w:t xml:space="preserve"> corresponding to the smallest/largest allowed ARFCN determined above</w:t>
      </w:r>
    </w:p>
    <w:p w14:paraId="172E52E8" w14:textId="6400C537" w:rsidR="00ED1CA0" w:rsidRDefault="00ED1CA0" w:rsidP="00ED1CA0">
      <w:pPr>
        <w:jc w:val="both"/>
      </w:pPr>
    </w:p>
    <w:p w14:paraId="0C9AC346" w14:textId="0D81683A" w:rsidR="007B3E3A" w:rsidRDefault="002C680C" w:rsidP="00ED1CA0">
      <w:pPr>
        <w:jc w:val="both"/>
      </w:pPr>
      <w:r>
        <w:t xml:space="preserve">For 120 and 480 kHz SCS, </w:t>
      </w:r>
      <w:r>
        <w:fldChar w:fldCharType="begin"/>
      </w:r>
      <w:r>
        <w:instrText xml:space="preserve"> REF _Ref83372380 \h </w:instrText>
      </w:r>
      <w:r>
        <w:fldChar w:fldCharType="separate"/>
      </w:r>
      <w:r w:rsidR="00DF5A94">
        <w:t xml:space="preserve">Figure </w:t>
      </w:r>
      <w:r w:rsidR="00DF5A94">
        <w:rPr>
          <w:noProof/>
        </w:rPr>
        <w:t>1</w:t>
      </w:r>
      <w:r>
        <w:fldChar w:fldCharType="end"/>
      </w:r>
      <w:r>
        <w:t xml:space="preserve"> illustrates the transmission bandwidth configuration for a channel of minimum bandwidth centered at an arbitrary configured ARFCN overtop of the sync raster. For a target spectral utilization of 86.4%, the sync raster granularity (GSCN step size) can be every 3</w:t>
      </w:r>
      <w:r w:rsidRPr="002C680C">
        <w:rPr>
          <w:vertAlign w:val="superscript"/>
        </w:rPr>
        <w:t>rd</w:t>
      </w:r>
      <w:r>
        <w:t>/12</w:t>
      </w:r>
      <w:r w:rsidRPr="002C680C">
        <w:rPr>
          <w:vertAlign w:val="superscript"/>
        </w:rPr>
        <w:t>th</w:t>
      </w:r>
      <w:r>
        <w:t xml:space="preserve"> GSCN while satisfying the above criteria. This translates to a GSCN spacing of 51.84 / 207.36 MHz. Depending on the configured ARFCN, clearly there will be at least 1 and at most 2 GSCNs within the transmission bandwidth configuration as per </w:t>
      </w:r>
      <w:r w:rsidR="00EE3D34">
        <w:t>one of the design criteria</w:t>
      </w:r>
      <w:r>
        <w:t>.</w:t>
      </w:r>
    </w:p>
    <w:p w14:paraId="1A41F0CF" w14:textId="58E3FD11" w:rsidR="00FF24DE" w:rsidRDefault="00107D75" w:rsidP="00FF24DE">
      <w:pPr>
        <w:keepNext/>
        <w:jc w:val="center"/>
      </w:pPr>
      <w:r>
        <w:rPr>
          <w:noProof/>
        </w:rPr>
        <w:drawing>
          <wp:inline distT="0" distB="0" distL="0" distR="0" wp14:anchorId="621DFB89" wp14:editId="1FDEB267">
            <wp:extent cx="5943600" cy="33284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3328416"/>
                    </a:xfrm>
                    <a:prstGeom prst="rect">
                      <a:avLst/>
                    </a:prstGeom>
                    <a:noFill/>
                  </pic:spPr>
                </pic:pic>
              </a:graphicData>
            </a:graphic>
          </wp:inline>
        </w:drawing>
      </w:r>
    </w:p>
    <w:p w14:paraId="2FC6761B" w14:textId="484AA5DD" w:rsidR="00FF24DE" w:rsidRDefault="00FF24DE" w:rsidP="00FF24DE">
      <w:pPr>
        <w:pStyle w:val="Caption"/>
        <w:jc w:val="center"/>
        <w:rPr>
          <w:lang w:val="en-GB" w:eastAsia="ja-JP"/>
        </w:rPr>
      </w:pPr>
      <w:bookmarkStart w:id="2" w:name="_Ref83372380"/>
      <w:r>
        <w:t xml:space="preserve">Figure </w:t>
      </w:r>
      <w:r>
        <w:fldChar w:fldCharType="begin"/>
      </w:r>
      <w:r>
        <w:instrText xml:space="preserve"> SEQ Figure \* ARABIC </w:instrText>
      </w:r>
      <w:r>
        <w:fldChar w:fldCharType="separate"/>
      </w:r>
      <w:r w:rsidR="00DF5A94">
        <w:rPr>
          <w:noProof/>
        </w:rPr>
        <w:t>1</w:t>
      </w:r>
      <w:r>
        <w:fldChar w:fldCharType="end"/>
      </w:r>
      <w:bookmarkEnd w:id="2"/>
      <w:r>
        <w:t>: Transmission bandwidth configuration (N</w:t>
      </w:r>
      <w:r w:rsidRPr="00DE056E">
        <w:rPr>
          <w:vertAlign w:val="subscript"/>
        </w:rPr>
        <w:t>RB</w:t>
      </w:r>
      <w:r w:rsidR="00DE056E">
        <w:t xml:space="preserve"> = 60</w:t>
      </w:r>
      <w:r>
        <w:t xml:space="preserve"> RBs) corresponding to minimum channel bandwidth B</w:t>
      </w:r>
      <w:r w:rsidR="00DE056E">
        <w:t xml:space="preserve"> = 100 / 400 MHz</w:t>
      </w:r>
      <w:r>
        <w:t xml:space="preserve"> for 120 / 480 kHz SCS</w:t>
      </w:r>
      <w:r w:rsidR="00DE056E">
        <w:t xml:space="preserve"> assuming </w:t>
      </w:r>
      <m:oMath>
        <m:sSub>
          <m:sSubPr>
            <m:ctrlPr>
              <w:rPr>
                <w:rFonts w:ascii="Cambria Math" w:hAnsi="Cambria Math"/>
                <w:i/>
                <w:szCs w:val="20"/>
                <w:lang w:val="en-GB" w:eastAsia="ja-JP"/>
              </w:rPr>
            </m:ctrlPr>
          </m:sSubPr>
          <m:e>
            <m:r>
              <m:rPr>
                <m:sty m:val="bi"/>
              </m:rPr>
              <w:rPr>
                <w:rFonts w:ascii="Cambria Math" w:hAnsi="Cambria Math"/>
                <w:szCs w:val="20"/>
                <w:lang w:val="en-GB" w:eastAsia="ja-JP"/>
              </w:rPr>
              <m:t>ρ</m:t>
            </m:r>
          </m:e>
          <m:sub>
            <m:r>
              <m:rPr>
                <m:nor/>
              </m:rPr>
              <w:rPr>
                <w:rFonts w:ascii="Cambria Math" w:hAnsi="Cambria Math"/>
                <w:szCs w:val="20"/>
                <w:lang w:val="en-GB" w:eastAsia="ja-JP"/>
              </w:rPr>
              <m:t>SU</m:t>
            </m:r>
          </m:sub>
        </m:sSub>
        <m:r>
          <m:rPr>
            <m:sty m:val="bi"/>
          </m:rPr>
          <w:rPr>
            <w:rFonts w:ascii="Cambria Math" w:hAnsi="Cambria Math"/>
            <w:szCs w:val="20"/>
            <w:lang w:val="en-GB" w:eastAsia="ja-JP"/>
          </w:rPr>
          <m:t>=86.4%</m:t>
        </m:r>
      </m:oMath>
      <w:r w:rsidR="00DE056E">
        <w:t xml:space="preserve"> spectral utilization</w:t>
      </w:r>
      <w:r w:rsidR="0090384A">
        <w:t xml:space="preserve">. The illustration shows the proposed </w:t>
      </w:r>
      <w:r w:rsidR="00107D75">
        <w:t>sync raster</w:t>
      </w:r>
      <w:r w:rsidR="0090384A">
        <w:t xml:space="preserve"> (every 3</w:t>
      </w:r>
      <w:r w:rsidR="0090384A" w:rsidRPr="0090384A">
        <w:rPr>
          <w:vertAlign w:val="superscript"/>
        </w:rPr>
        <w:t>rd</w:t>
      </w:r>
      <w:r w:rsidR="0090384A">
        <w:t>/12</w:t>
      </w:r>
      <w:r w:rsidR="0090384A" w:rsidRPr="0090384A">
        <w:rPr>
          <w:vertAlign w:val="superscript"/>
        </w:rPr>
        <w:t>th</w:t>
      </w:r>
      <w:r w:rsidR="0090384A">
        <w:t xml:space="preserve"> GSCN) in relation to an arbitrary configured ARFCN (channel center frequency).</w:t>
      </w:r>
    </w:p>
    <w:p w14:paraId="554FA318" w14:textId="075E8586" w:rsidR="00107D75" w:rsidRDefault="00107D75" w:rsidP="00D80FFC">
      <w:pPr>
        <w:jc w:val="both"/>
        <w:rPr>
          <w:lang w:val="en-GB" w:eastAsia="ja-JP"/>
        </w:rPr>
      </w:pPr>
    </w:p>
    <w:p w14:paraId="22659A03" w14:textId="549FAAFB" w:rsidR="00276929" w:rsidRDefault="002C680C" w:rsidP="00D80FFC">
      <w:pPr>
        <w:jc w:val="both"/>
        <w:rPr>
          <w:lang w:val="en-GB" w:eastAsia="ja-JP"/>
        </w:rPr>
      </w:pPr>
      <w:r>
        <w:rPr>
          <w:lang w:val="en-GB" w:eastAsia="ja-JP"/>
        </w:rPr>
        <w:t xml:space="preserve">The </w:t>
      </w:r>
      <w:r w:rsidR="00C309BA">
        <w:rPr>
          <w:lang w:val="en-GB" w:eastAsia="ja-JP"/>
        </w:rPr>
        <w:t>complete d</w:t>
      </w:r>
      <w:r>
        <w:rPr>
          <w:lang w:val="en-GB" w:eastAsia="ja-JP"/>
        </w:rPr>
        <w:t>esign</w:t>
      </w:r>
      <w:r w:rsidR="00C309BA">
        <w:rPr>
          <w:lang w:val="en-GB" w:eastAsia="ja-JP"/>
        </w:rPr>
        <w:t xml:space="preserve"> showing both ARFCN and GSCN ranges and step sizes for all 3 supported subcarrier spacings is shown in </w:t>
      </w:r>
      <w:r w:rsidR="00276929">
        <w:rPr>
          <w:lang w:val="en-GB" w:eastAsia="ja-JP"/>
        </w:rPr>
        <w:fldChar w:fldCharType="begin"/>
      </w:r>
      <w:r w:rsidR="00276929">
        <w:rPr>
          <w:lang w:val="en-GB" w:eastAsia="ja-JP"/>
        </w:rPr>
        <w:instrText xml:space="preserve"> REF _Ref83374658 \h </w:instrText>
      </w:r>
      <w:r w:rsidR="00276929">
        <w:rPr>
          <w:lang w:val="en-GB" w:eastAsia="ja-JP"/>
        </w:rPr>
      </w:r>
      <w:r w:rsidR="00276929">
        <w:rPr>
          <w:lang w:val="en-GB" w:eastAsia="ja-JP"/>
        </w:rPr>
        <w:fldChar w:fldCharType="separate"/>
      </w:r>
      <w:r w:rsidR="00DF5A94">
        <w:t xml:space="preserve">Table </w:t>
      </w:r>
      <w:r w:rsidR="00DF5A94">
        <w:rPr>
          <w:noProof/>
        </w:rPr>
        <w:t>2</w:t>
      </w:r>
      <w:r w:rsidR="00276929">
        <w:rPr>
          <w:lang w:val="en-GB" w:eastAsia="ja-JP"/>
        </w:rPr>
        <w:fldChar w:fldCharType="end"/>
      </w:r>
      <w:r w:rsidR="00276929">
        <w:rPr>
          <w:lang w:val="en-GB" w:eastAsia="ja-JP"/>
        </w:rPr>
        <w:t xml:space="preserve">. As can be seen, for the SSB subcarrier spacings supported for initial access (120 and 480 kHz), the total number of sync raster points, and thus the total UE search complexity is 270 + 67 = 337. </w:t>
      </w:r>
      <w:r w:rsidR="00035D99">
        <w:rPr>
          <w:lang w:val="en-GB" w:eastAsia="ja-JP"/>
        </w:rPr>
        <w:t xml:space="preserve">This is far below the target value </w:t>
      </w:r>
      <w:r w:rsidR="00276929">
        <w:rPr>
          <w:lang w:val="en-GB"/>
        </w:rPr>
        <w:t>665 quoted in the WID</w:t>
      </w:r>
      <w:r w:rsidR="00035D99">
        <w:rPr>
          <w:lang w:val="en-GB"/>
        </w:rPr>
        <w:t xml:space="preserve"> </w:t>
      </w:r>
      <w:r w:rsidR="00035D99">
        <w:rPr>
          <w:lang w:val="en-GB"/>
        </w:rPr>
        <w:fldChar w:fldCharType="begin"/>
      </w:r>
      <w:r w:rsidR="00035D99">
        <w:rPr>
          <w:lang w:val="en-GB"/>
        </w:rPr>
        <w:instrText xml:space="preserve"> REF _Ref60753713 \r \h </w:instrText>
      </w:r>
      <w:r w:rsidR="00035D99">
        <w:rPr>
          <w:lang w:val="en-GB"/>
        </w:rPr>
      </w:r>
      <w:r w:rsidR="00035D99">
        <w:rPr>
          <w:lang w:val="en-GB"/>
        </w:rPr>
        <w:fldChar w:fldCharType="separate"/>
      </w:r>
      <w:r w:rsidR="00DF5A94">
        <w:rPr>
          <w:lang w:val="en-GB"/>
        </w:rPr>
        <w:t>[1]</w:t>
      </w:r>
      <w:r w:rsidR="00035D99">
        <w:rPr>
          <w:lang w:val="en-GB"/>
        </w:rPr>
        <w:fldChar w:fldCharType="end"/>
      </w:r>
      <w:r w:rsidR="00276929">
        <w:rPr>
          <w:lang w:val="en-GB"/>
        </w:rPr>
        <w:t xml:space="preserve">. </w:t>
      </w:r>
      <w:r w:rsidR="00035D99">
        <w:rPr>
          <w:lang w:val="en-GB"/>
        </w:rPr>
        <w:t xml:space="preserve">Furthermore, it is </w:t>
      </w:r>
      <w:r w:rsidR="00276929">
        <w:rPr>
          <w:lang w:val="en-GB"/>
        </w:rPr>
        <w:t>even lower than a Rel-15 UE that supports only Band n259 (search complexity 344).</w:t>
      </w:r>
    </w:p>
    <w:p w14:paraId="04F75093" w14:textId="1EEE7122" w:rsidR="007E0749" w:rsidRDefault="007E0749" w:rsidP="00D80FFC">
      <w:pPr>
        <w:jc w:val="both"/>
        <w:rPr>
          <w:lang w:val="en-GB" w:eastAsia="ja-JP"/>
        </w:rPr>
      </w:pPr>
    </w:p>
    <w:p w14:paraId="3C76D5AE" w14:textId="35F0541F" w:rsidR="007E0749" w:rsidRDefault="007E0749" w:rsidP="00D80FFC">
      <w:pPr>
        <w:jc w:val="both"/>
        <w:rPr>
          <w:lang w:val="en-GB" w:eastAsia="ja-JP"/>
        </w:rPr>
      </w:pPr>
    </w:p>
    <w:p w14:paraId="5FD7EFEB" w14:textId="4ABE541C" w:rsidR="007E0749" w:rsidRDefault="007E0749" w:rsidP="00D80FFC">
      <w:pPr>
        <w:jc w:val="both"/>
        <w:rPr>
          <w:lang w:val="en-GB" w:eastAsia="ja-JP"/>
        </w:rPr>
      </w:pPr>
    </w:p>
    <w:p w14:paraId="7F313648" w14:textId="1CEDF89F" w:rsidR="00276929" w:rsidRDefault="00276929" w:rsidP="00276929">
      <w:pPr>
        <w:pStyle w:val="Caption"/>
        <w:keepNext/>
      </w:pPr>
      <w:bookmarkStart w:id="3" w:name="_Ref83374658"/>
      <w:r>
        <w:lastRenderedPageBreak/>
        <w:t xml:space="preserve">Table </w:t>
      </w:r>
      <w:r>
        <w:fldChar w:fldCharType="begin"/>
      </w:r>
      <w:r>
        <w:instrText xml:space="preserve"> SEQ Table \* ARABIC </w:instrText>
      </w:r>
      <w:r>
        <w:fldChar w:fldCharType="separate"/>
      </w:r>
      <w:r w:rsidR="00DF5A94">
        <w:rPr>
          <w:noProof/>
        </w:rPr>
        <w:t>2</w:t>
      </w:r>
      <w:r>
        <w:fldChar w:fldCharType="end"/>
      </w:r>
      <w:bookmarkEnd w:id="3"/>
      <w:r>
        <w:t xml:space="preserve">: </w:t>
      </w:r>
      <w:r w:rsidR="005B678E">
        <w:t>Proposed f</w:t>
      </w:r>
      <w:r>
        <w:t>loating channelization design (Option 1-C) for the 57 – 71 GHz band</w:t>
      </w:r>
    </w:p>
    <w:tbl>
      <w:tblPr>
        <w:tblStyle w:val="TableGrid"/>
        <w:tblW w:w="0" w:type="auto"/>
        <w:jc w:val="center"/>
        <w:tblLook w:val="04A0" w:firstRow="1" w:lastRow="0" w:firstColumn="1" w:lastColumn="0" w:noHBand="0" w:noVBand="1"/>
      </w:tblPr>
      <w:tblGrid>
        <w:gridCol w:w="980"/>
        <w:gridCol w:w="2733"/>
        <w:gridCol w:w="2868"/>
        <w:gridCol w:w="1804"/>
      </w:tblGrid>
      <w:tr w:rsidR="00A47830" w:rsidRPr="007E0749" w14:paraId="21815AA2" w14:textId="77777777" w:rsidTr="00A47830">
        <w:trPr>
          <w:jc w:val="center"/>
        </w:trPr>
        <w:tc>
          <w:tcPr>
            <w:tcW w:w="980" w:type="dxa"/>
            <w:vAlign w:val="center"/>
          </w:tcPr>
          <w:p w14:paraId="6FF6D8A5" w14:textId="77777777" w:rsidR="00A47830" w:rsidRPr="007E0749" w:rsidRDefault="00A47830" w:rsidP="007E0749">
            <w:pPr>
              <w:spacing w:after="0"/>
              <w:jc w:val="center"/>
              <w:rPr>
                <w:b/>
                <w:bCs/>
                <w:sz w:val="20"/>
                <w:szCs w:val="20"/>
              </w:rPr>
            </w:pPr>
            <w:r w:rsidRPr="007E0749">
              <w:rPr>
                <w:b/>
                <w:bCs/>
                <w:sz w:val="20"/>
                <w:szCs w:val="20"/>
              </w:rPr>
              <w:t>SSB SCS</w:t>
            </w:r>
          </w:p>
        </w:tc>
        <w:tc>
          <w:tcPr>
            <w:tcW w:w="2733" w:type="dxa"/>
            <w:vAlign w:val="center"/>
          </w:tcPr>
          <w:p w14:paraId="5AFBDD31" w14:textId="77777777" w:rsidR="00A47830" w:rsidRPr="007E0749" w:rsidRDefault="00A47830" w:rsidP="007E0749">
            <w:pPr>
              <w:spacing w:after="0"/>
              <w:jc w:val="center"/>
              <w:rPr>
                <w:b/>
                <w:bCs/>
                <w:sz w:val="20"/>
                <w:szCs w:val="20"/>
              </w:rPr>
            </w:pPr>
            <w:r w:rsidRPr="007E0749">
              <w:rPr>
                <w:b/>
                <w:bCs/>
                <w:sz w:val="20"/>
                <w:szCs w:val="20"/>
              </w:rPr>
              <w:t xml:space="preserve">ARFCN Range and </w:t>
            </w:r>
          </w:p>
          <w:p w14:paraId="0B618056" w14:textId="5C0F3704" w:rsidR="00A47830" w:rsidRPr="007E0749" w:rsidRDefault="00A47830" w:rsidP="007E0749">
            <w:pPr>
              <w:spacing w:after="0"/>
              <w:jc w:val="center"/>
              <w:rPr>
                <w:b/>
                <w:bCs/>
                <w:sz w:val="20"/>
                <w:szCs w:val="20"/>
              </w:rPr>
            </w:pPr>
            <w:r>
              <w:rPr>
                <w:b/>
                <w:bCs/>
                <w:noProof/>
                <w:szCs w:val="20"/>
              </w:rPr>
              <mc:AlternateContent>
                <mc:Choice Requires="wpg">
                  <w:drawing>
                    <wp:anchor distT="0" distB="0" distL="114300" distR="114300" simplePos="0" relativeHeight="251658240" behindDoc="0" locked="0" layoutInCell="1" allowOverlap="1" wp14:anchorId="4EBE6EE4" wp14:editId="36BE04A4">
                      <wp:simplePos x="0" y="0"/>
                      <wp:positionH relativeFrom="column">
                        <wp:posOffset>1380312</wp:posOffset>
                      </wp:positionH>
                      <wp:positionV relativeFrom="paragraph">
                        <wp:posOffset>67462</wp:posOffset>
                      </wp:positionV>
                      <wp:extent cx="2889352" cy="1550823"/>
                      <wp:effectExtent l="0" t="0" r="25400" b="0"/>
                      <wp:wrapNone/>
                      <wp:docPr id="8" name="Group 8"/>
                      <wp:cNvGraphicFramePr/>
                      <a:graphic xmlns:a="http://schemas.openxmlformats.org/drawingml/2006/main">
                        <a:graphicData uri="http://schemas.microsoft.com/office/word/2010/wordprocessingGroup">
                          <wpg:wgp>
                            <wpg:cNvGrpSpPr/>
                            <wpg:grpSpPr>
                              <a:xfrm>
                                <a:off x="0" y="0"/>
                                <a:ext cx="2889352" cy="1550823"/>
                                <a:chOff x="0" y="0"/>
                                <a:chExt cx="2889352" cy="1550823"/>
                              </a:xfrm>
                            </wpg:grpSpPr>
                            <wps:wsp>
                              <wps:cNvPr id="4" name="Straight Connector 4"/>
                              <wps:cNvCnPr/>
                              <wps:spPr>
                                <a:xfrm flipH="1">
                                  <a:off x="2092147" y="709575"/>
                                  <a:ext cx="562279" cy="614477"/>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7" name="Text Box 7"/>
                              <wps:cNvSpPr txBox="1"/>
                              <wps:spPr>
                                <a:xfrm>
                                  <a:off x="0" y="1141172"/>
                                  <a:ext cx="2084578" cy="409651"/>
                                </a:xfrm>
                                <a:prstGeom prst="rect">
                                  <a:avLst/>
                                </a:prstGeom>
                                <a:solidFill>
                                  <a:schemeClr val="lt1"/>
                                </a:solidFill>
                                <a:ln w="6350">
                                  <a:noFill/>
                                </a:ln>
                              </wps:spPr>
                              <wps:txbx>
                                <w:txbxContent>
                                  <w:p w14:paraId="0344D35B" w14:textId="2474733D" w:rsidR="008F70ED" w:rsidRPr="00276929" w:rsidRDefault="008F70ED" w:rsidP="00276929">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Oval 1"/>
                              <wps:cNvSpPr/>
                              <wps:spPr>
                                <a:xfrm>
                                  <a:off x="2435962" y="0"/>
                                  <a:ext cx="453390" cy="70866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EBE6EE4" id="Group 8" o:spid="_x0000_s1026" style="position:absolute;left:0;text-align:left;margin-left:108.7pt;margin-top:5.3pt;width:227.5pt;height:122.1pt;z-index:251658240" coordsize="28893,15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Chi4gMAAD4MAAAOAAAAZHJzL2Uyb0RvYy54bWzcVttu4zYQfS/QfyD03uhiybKNKIust0kL&#10;BJugyWKfaYq6ABTJknSk7Nd3SEqKnWSz220RFPWDzMuQHJ45c4an74aOoXuqdCt4EcQnUYAoJ6Js&#10;eV0En+4uflkFSBvMS8wEp0XwQHXw7uznn057uaGJaAQrqUKwCdebXhZBY4zchKEmDe2wPhGScpis&#10;hOqwga6qw1LhHnbvWJhE0TLshSqlEoRqDaMf/GRw5vavKkrMdVVpahArAvDNuK9y3539hmeneFMr&#10;LJuWjG7gH/Ciwy2HQ+etPmCD0V61z7bqWqKEFpU5IaILRVW1hLo7wG3i6MltLpXYS3eXetPXcoYJ&#10;oH2C0w9vSz7e3yjUlkUAgeK4gxC5U9HKQtPLegMWl0reyhs1DtS+Z287VKqz/3APNDhQH2ZQ6WAQ&#10;gcFktVovsiRABObiLItWycLDThqIzbN1pPn1GyvD6eDQ+je700ugkH5ESf8zlG4bLKkDX1sMRpTS&#10;CaVbo3BbNwZtBedAM6FQ6iFz5ls+4qU3GqCbwEIVa+VvgIMjywhbEq2TOM0DBADl0TrLM4/PhGC2&#10;TJJ87QFcxmma53Z+RgFvpNLmkooO2UYRsJZbx/EG319p400nEzvMOOrBhSSPImemBWvLi5YxO6lV&#10;vdsyhe6xzZjofZS5JIHTDsygxzi4YCH313Mt88CoP+APWgGpIPr+oi6d6bwtJoRyE4+3YBys7bIK&#10;XJgXjq5ZHfjawtHeLqUu1f/O4nmFO1lwMy/uWi6UB+b4dDNMLlfefkLA39tCsBPlgwu8gwbYaHPo&#10;DWgJ5PHJe2dJ814MyHHEng3ctcmLzADDNiAujae4Tan0JIfjOI3jPDnmYRKt0iwHnbCZnEbrZTbh&#10;MenAxLKRiAry4jUiHjAK6HUMNpv5cWTlubtcACtt4LiwvPUUf4GRZtgN43V9ZJASvgRoSS5ayJYr&#10;rM0NVqD5UB2gjplr+FRMQIKIsRWgRqgvL41bexAZmA1QDzWkCPSfe6xogNjvHORnDclqi47rAHQJ&#10;dNThzO5whu+7rYCki6FiSuKa1t6wqVkp0X2GcnduT4UpzAmcXQRmam6Nr2xQLgk9P3dGUGYkNlf8&#10;VpIpG22U7obPWMkxTgZI81FMgvdMN7yth/t8b0TVOlF55PuYB29Hd4DI0/0aZArNlB6p/jrBk3SR&#10;rZdQj56XqjRbLNYArOV3Hq2Wy0n6vsJvykDN9ataOxPUK+aRiv7rYpu8pFqT2Nr46QaX1Et7FsFv&#10;VOA59VxVeVmPv0PI31qPHyXiG3r8v8x6YtR/Ke/dWwweqY5C44PavoIP+04nHp/9Z38BAAD//wMA&#10;UEsDBBQABgAIAAAAIQDSTnB64AAAAAoBAAAPAAAAZHJzL2Rvd25yZXYueG1sTI/BSsNAEIbvgu+w&#10;jODNbhLbtMRsSinqqQi2gnjbZqdJaHY2ZLdJ+vaOJ3uc+X7++SZfT7YVA/a+caQgnkUgkEpnGqoU&#10;fB3enlYgfNBkdOsIFVzRw7q4v8t1ZtxInzjsQyW4hHymFdQhdJmUvqzRaj9zHRKzk+utDjz2lTS9&#10;HrnctjKJolRa3RBfqHWH2xrL8/5iFbyPetw8x6/D7nzaXn8Oi4/vXYxKPT5MmxcQAafwH4Y/fVaH&#10;gp2O7kLGi1ZBEi/nHGUQpSA4kC4TXhyZLOYrkEUub18ofgEAAP//AwBQSwECLQAUAAYACAAAACEA&#10;toM4kv4AAADhAQAAEwAAAAAAAAAAAAAAAAAAAAAAW0NvbnRlbnRfVHlwZXNdLnhtbFBLAQItABQA&#10;BgAIAAAAIQA4/SH/1gAAAJQBAAALAAAAAAAAAAAAAAAAAC8BAABfcmVscy8ucmVsc1BLAQItABQA&#10;BgAIAAAAIQCDMChi4gMAAD4MAAAOAAAAAAAAAAAAAAAAAC4CAABkcnMvZTJvRG9jLnhtbFBLAQIt&#10;ABQABgAIAAAAIQDSTnB64AAAAAoBAAAPAAAAAAAAAAAAAAAAADwGAABkcnMvZG93bnJldi54bWxQ&#10;SwUGAAAAAAQABADzAAAASQcAAAAA&#10;">
                      <v:line id="Straight Connector 4" o:spid="_x0000_s1027" style="position:absolute;flip:x;visibility:visible;mso-wrap-style:square" from="20921,7095" to="26544,1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sSDxQAAANoAAAAPAAAAZHJzL2Rvd25yZXYueG1sRI9Pa8JA&#10;FMTvhX6H5RW8iG78Q5XoKjW10KONguT2yL4mabNvY3Yb02/fFYQeh5n5DbPe9qYWHbWusqxgMo5A&#10;EOdWV1woOB3fRksQziNrrC2Tgl9ysN08Pqwx1vbKH9SlvhABwi5GBaX3TSyly0sy6Ma2IQ7ep20N&#10;+iDbQuoWrwFuajmNomdpsOKwUGJDSUn5d/pjFLh9sjjQZfKVnLJhtzPnLJ+9ZkoNnvqXFQhPvf8P&#10;39vvWsEcblfCDZCbPwAAAP//AwBQSwECLQAUAAYACAAAACEA2+H2y+4AAACFAQAAEwAAAAAAAAAA&#10;AAAAAAAAAAAAW0NvbnRlbnRfVHlwZXNdLnhtbFBLAQItABQABgAIAAAAIQBa9CxbvwAAABUBAAAL&#10;AAAAAAAAAAAAAAAAAB8BAABfcmVscy8ucmVsc1BLAQItABQABgAIAAAAIQAJ4sSDxQAAANoAAAAP&#10;AAAAAAAAAAAAAAAAAAcCAABkcnMvZG93bnJldi54bWxQSwUGAAAAAAMAAwC3AAAA+QIAAAAA&#10;" strokecolor="#00b050" strokeweight="1pt">
                        <v:stroke joinstyle="miter"/>
                      </v:line>
                      <v:shapetype id="_x0000_t202" coordsize="21600,21600" o:spt="202" path="m,l,21600r21600,l21600,xe">
                        <v:stroke joinstyle="miter"/>
                        <v:path gradientshapeok="t" o:connecttype="rect"/>
                      </v:shapetype>
                      <v:shape id="Text Box 7" o:spid="_x0000_s1028" type="#_x0000_t202" style="position:absolute;top:11411;width:20845;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0344D35B" w14:textId="2474733D" w:rsidR="008F70ED" w:rsidRPr="00276929" w:rsidRDefault="008F70ED" w:rsidP="00276929">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v:textbox>
                      </v:shape>
                      <v:oval id="Oval 1" o:spid="_x0000_s1029" style="position:absolute;left:24359;width:4534;height:7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Jm3wAAAANoAAAAPAAAAZHJzL2Rvd25yZXYueG1sRE9Na8JA&#10;EL0L/Q/LFHoR3diDSMwq0iLtLRoLvY7ZMVnMzobsGtP+elcQPA2P9znZerCN6KnzxrGC2TQBQVw6&#10;bbhS8HPYThYgfEDW2DgmBX/kYb16GWWYanflPfVFqEQMYZ+igjqENpXSlzVZ9FPXEkfu5DqLIcKu&#10;krrDawy3jXxPkrm0aDg21NjSR03lubhYBeP8ksv5kfLf/LMdDO+Kr//eKPX2OmyWIAIN4Sl+uL91&#10;nA/3V+5Xrm4AAAD//wMAUEsBAi0AFAAGAAgAAAAhANvh9svuAAAAhQEAABMAAAAAAAAAAAAAAAAA&#10;AAAAAFtDb250ZW50X1R5cGVzXS54bWxQSwECLQAUAAYACAAAACEAWvQsW78AAAAVAQAACwAAAAAA&#10;AAAAAAAAAAAfAQAAX3JlbHMvLnJlbHNQSwECLQAUAAYACAAAACEAE2CZt8AAAADaAAAADwAAAAAA&#10;AAAAAAAAAAAHAgAAZHJzL2Rvd25yZXYueG1sUEsFBgAAAAADAAMAtwAAAPQCAAAAAA==&#10;" filled="f" strokecolor="#00b050" strokeweight="1pt">
                        <v:stroke joinstyle="miter"/>
                      </v:oval>
                    </v:group>
                  </w:pict>
                </mc:Fallback>
              </mc:AlternateContent>
            </w:r>
            <w:r w:rsidRPr="007E0749">
              <w:rPr>
                <w:b/>
                <w:bCs/>
                <w:sz w:val="20"/>
                <w:szCs w:val="20"/>
              </w:rPr>
              <w:t>&lt;Step Size&gt;</w:t>
            </w:r>
          </w:p>
        </w:tc>
        <w:tc>
          <w:tcPr>
            <w:tcW w:w="2868" w:type="dxa"/>
            <w:vAlign w:val="center"/>
          </w:tcPr>
          <w:p w14:paraId="36852D6C" w14:textId="1CFA708A" w:rsidR="00A47830" w:rsidRPr="007E0749" w:rsidRDefault="00A47830" w:rsidP="007E0749">
            <w:pPr>
              <w:spacing w:after="0"/>
              <w:jc w:val="center"/>
              <w:rPr>
                <w:b/>
                <w:bCs/>
                <w:sz w:val="20"/>
                <w:szCs w:val="20"/>
              </w:rPr>
            </w:pPr>
            <w:r w:rsidRPr="007E0749">
              <w:rPr>
                <w:b/>
                <w:bCs/>
                <w:sz w:val="20"/>
                <w:szCs w:val="20"/>
              </w:rPr>
              <w:t xml:space="preserve">GSCN Range and </w:t>
            </w:r>
          </w:p>
          <w:p w14:paraId="2E2C5B55" w14:textId="77777777" w:rsidR="00A47830" w:rsidRPr="007E0749" w:rsidRDefault="00A47830" w:rsidP="007E0749">
            <w:pPr>
              <w:spacing w:after="0"/>
              <w:jc w:val="center"/>
              <w:rPr>
                <w:b/>
                <w:bCs/>
                <w:sz w:val="20"/>
                <w:szCs w:val="20"/>
              </w:rPr>
            </w:pPr>
            <w:r w:rsidRPr="007E0749">
              <w:rPr>
                <w:b/>
                <w:bCs/>
                <w:sz w:val="20"/>
                <w:szCs w:val="20"/>
              </w:rPr>
              <w:t>&lt;Step Size&gt;</w:t>
            </w:r>
          </w:p>
        </w:tc>
        <w:tc>
          <w:tcPr>
            <w:tcW w:w="1804" w:type="dxa"/>
            <w:vAlign w:val="center"/>
          </w:tcPr>
          <w:p w14:paraId="76B89036" w14:textId="01075F63" w:rsidR="00A47830" w:rsidRPr="007E0749" w:rsidRDefault="00A47830" w:rsidP="007E0749">
            <w:pPr>
              <w:spacing w:after="0"/>
              <w:jc w:val="center"/>
              <w:rPr>
                <w:b/>
                <w:bCs/>
                <w:sz w:val="20"/>
                <w:szCs w:val="20"/>
              </w:rPr>
            </w:pPr>
            <w:r w:rsidRPr="007E0749">
              <w:rPr>
                <w:b/>
                <w:bCs/>
                <w:sz w:val="20"/>
                <w:szCs w:val="20"/>
              </w:rPr>
              <w:t>Number of Sync Raster Points</w:t>
            </w:r>
          </w:p>
        </w:tc>
      </w:tr>
      <w:tr w:rsidR="00A47830" w:rsidRPr="007E0749" w14:paraId="58A74D2E" w14:textId="77777777" w:rsidTr="00A47830">
        <w:trPr>
          <w:jc w:val="center"/>
        </w:trPr>
        <w:tc>
          <w:tcPr>
            <w:tcW w:w="980" w:type="dxa"/>
            <w:vAlign w:val="center"/>
          </w:tcPr>
          <w:p w14:paraId="7A7ECBCB"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120 kHz</w:t>
            </w:r>
          </w:p>
        </w:tc>
        <w:tc>
          <w:tcPr>
            <w:tcW w:w="2733" w:type="dxa"/>
            <w:vAlign w:val="center"/>
          </w:tcPr>
          <w:p w14:paraId="2AB5990F"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2563333 &lt;2&gt; 2794999</w:t>
            </w:r>
          </w:p>
          <w:p w14:paraId="13BD8E39"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(57050.04 - 70950.00 MHz)</w:t>
            </w:r>
          </w:p>
        </w:tc>
        <w:tc>
          <w:tcPr>
            <w:tcW w:w="2868" w:type="dxa"/>
            <w:vAlign w:val="center"/>
          </w:tcPr>
          <w:p w14:paraId="6A05D5E7" w14:textId="1D2178DC"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 xml:space="preserve">24153 </w:t>
            </w:r>
            <w:r w:rsidRPr="007E0749">
              <w:rPr>
                <w:rFonts w:cs="Arial"/>
                <w:color w:val="00B050"/>
                <w:sz w:val="20"/>
                <w:szCs w:val="20"/>
                <w:lang w:val="en-GB" w:eastAsia="ja-JP"/>
              </w:rPr>
              <w:t>&lt;3&gt;</w:t>
            </w:r>
            <w:r w:rsidRPr="007E0749">
              <w:rPr>
                <w:rFonts w:cs="Arial"/>
                <w:sz w:val="20"/>
                <w:szCs w:val="20"/>
                <w:lang w:val="en-GB" w:eastAsia="ja-JP"/>
              </w:rPr>
              <w:t xml:space="preserve"> 24960</w:t>
            </w:r>
          </w:p>
          <w:p w14:paraId="7CEBFDC5"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(57030.24 – 70975.20 MHz)</w:t>
            </w:r>
          </w:p>
        </w:tc>
        <w:tc>
          <w:tcPr>
            <w:tcW w:w="1804" w:type="dxa"/>
            <w:vAlign w:val="center"/>
          </w:tcPr>
          <w:p w14:paraId="04735C44" w14:textId="7245610F"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270</w:t>
            </w:r>
          </w:p>
        </w:tc>
      </w:tr>
      <w:tr w:rsidR="00A47830" w:rsidRPr="007E0749" w14:paraId="3CD615E0" w14:textId="77777777" w:rsidTr="00A47830">
        <w:trPr>
          <w:jc w:val="center"/>
        </w:trPr>
        <w:tc>
          <w:tcPr>
            <w:tcW w:w="980" w:type="dxa"/>
            <w:vAlign w:val="center"/>
          </w:tcPr>
          <w:p w14:paraId="2548CB8F"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480 kHz</w:t>
            </w:r>
          </w:p>
        </w:tc>
        <w:tc>
          <w:tcPr>
            <w:tcW w:w="2733" w:type="dxa"/>
            <w:vAlign w:val="center"/>
          </w:tcPr>
          <w:p w14:paraId="02133464"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2565835 &lt;8&gt; 2792499</w:t>
            </w:r>
          </w:p>
          <w:p w14:paraId="35CD9F7E"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(57200.16 - 70800.00 MHz)</w:t>
            </w:r>
          </w:p>
        </w:tc>
        <w:tc>
          <w:tcPr>
            <w:tcW w:w="2868" w:type="dxa"/>
            <w:vAlign w:val="center"/>
          </w:tcPr>
          <w:p w14:paraId="2C6C8356" w14:textId="36181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 xml:space="preserve">24157 </w:t>
            </w:r>
            <w:r w:rsidRPr="007E0749">
              <w:rPr>
                <w:rFonts w:cs="Arial"/>
                <w:color w:val="00B050"/>
                <w:sz w:val="20"/>
                <w:szCs w:val="20"/>
                <w:lang w:val="en-GB" w:eastAsia="ja-JP"/>
              </w:rPr>
              <w:t xml:space="preserve">&lt;12&gt; </w:t>
            </w:r>
            <w:r w:rsidRPr="007E0749">
              <w:rPr>
                <w:rFonts w:cs="Arial"/>
                <w:sz w:val="20"/>
                <w:szCs w:val="20"/>
                <w:lang w:val="en-GB" w:eastAsia="ja-JP"/>
              </w:rPr>
              <w:t>24949</w:t>
            </w:r>
          </w:p>
          <w:p w14:paraId="59F74D90" w14:textId="0BFAE74F"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(57099.36 – 70785.12 MHz)</w:t>
            </w:r>
          </w:p>
        </w:tc>
        <w:tc>
          <w:tcPr>
            <w:tcW w:w="1804" w:type="dxa"/>
            <w:vAlign w:val="center"/>
          </w:tcPr>
          <w:p w14:paraId="7F67668C" w14:textId="3344396F"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67</w:t>
            </w:r>
          </w:p>
        </w:tc>
      </w:tr>
      <w:tr w:rsidR="00A47830" w:rsidRPr="007E0749" w14:paraId="4BD55693" w14:textId="77777777" w:rsidTr="00A47830">
        <w:trPr>
          <w:jc w:val="center"/>
        </w:trPr>
        <w:tc>
          <w:tcPr>
            <w:tcW w:w="980" w:type="dxa"/>
            <w:vAlign w:val="center"/>
          </w:tcPr>
          <w:p w14:paraId="7C120684"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960 kHz</w:t>
            </w:r>
          </w:p>
        </w:tc>
        <w:tc>
          <w:tcPr>
            <w:tcW w:w="2733" w:type="dxa"/>
            <w:vAlign w:val="center"/>
          </w:tcPr>
          <w:p w14:paraId="06264F85"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2565835 &lt;16&gt; 2792491</w:t>
            </w:r>
          </w:p>
          <w:p w14:paraId="06C56102"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(57200.16 - 70799.52 MHz)</w:t>
            </w:r>
          </w:p>
        </w:tc>
        <w:tc>
          <w:tcPr>
            <w:tcW w:w="2868" w:type="dxa"/>
            <w:vAlign w:val="center"/>
          </w:tcPr>
          <w:p w14:paraId="5D274C56" w14:textId="50721A6D"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241</w:t>
            </w:r>
            <w:r w:rsidR="00F03D7A">
              <w:rPr>
                <w:rFonts w:cs="Arial"/>
                <w:sz w:val="20"/>
                <w:szCs w:val="20"/>
                <w:lang w:val="en-GB" w:eastAsia="ja-JP"/>
              </w:rPr>
              <w:t>60</w:t>
            </w:r>
            <w:r w:rsidRPr="007E0749">
              <w:rPr>
                <w:rFonts w:cs="Arial"/>
                <w:sz w:val="20"/>
                <w:szCs w:val="20"/>
                <w:lang w:val="en-GB" w:eastAsia="ja-JP"/>
              </w:rPr>
              <w:t xml:space="preserve"> </w:t>
            </w:r>
            <w:r w:rsidRPr="007E0749">
              <w:rPr>
                <w:rFonts w:cs="Arial"/>
                <w:color w:val="00B050"/>
                <w:sz w:val="20"/>
                <w:szCs w:val="20"/>
                <w:lang w:val="en-GB" w:eastAsia="ja-JP"/>
              </w:rPr>
              <w:t>&lt;</w:t>
            </w:r>
            <w:r w:rsidR="00F03D7A">
              <w:rPr>
                <w:rFonts w:cs="Arial"/>
                <w:color w:val="00B050"/>
                <w:sz w:val="20"/>
                <w:szCs w:val="20"/>
                <w:lang w:val="en-GB" w:eastAsia="ja-JP"/>
              </w:rPr>
              <w:t>6</w:t>
            </w:r>
            <w:r w:rsidRPr="007E0749">
              <w:rPr>
                <w:rFonts w:cs="Arial"/>
                <w:color w:val="00B050"/>
                <w:sz w:val="20"/>
                <w:szCs w:val="20"/>
                <w:lang w:val="en-GB" w:eastAsia="ja-JP"/>
              </w:rPr>
              <w:t xml:space="preserve">&gt; </w:t>
            </w:r>
            <w:r w:rsidRPr="007E0749">
              <w:rPr>
                <w:rFonts w:cs="Arial"/>
                <w:sz w:val="20"/>
                <w:szCs w:val="20"/>
                <w:lang w:val="en-GB" w:eastAsia="ja-JP"/>
              </w:rPr>
              <w:t>2495</w:t>
            </w:r>
            <w:r w:rsidR="004F050E">
              <w:rPr>
                <w:rFonts w:cs="Arial"/>
                <w:sz w:val="20"/>
                <w:szCs w:val="20"/>
                <w:lang w:val="en-GB" w:eastAsia="ja-JP"/>
              </w:rPr>
              <w:t>2</w:t>
            </w:r>
          </w:p>
          <w:p w14:paraId="47A86B70" w14:textId="75086A8A"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(571</w:t>
            </w:r>
            <w:r w:rsidR="004F050E">
              <w:rPr>
                <w:rFonts w:cs="Arial"/>
                <w:sz w:val="20"/>
                <w:szCs w:val="20"/>
                <w:lang w:val="en-GB" w:eastAsia="ja-JP"/>
              </w:rPr>
              <w:t>51</w:t>
            </w:r>
            <w:r w:rsidRPr="007E0749">
              <w:rPr>
                <w:rFonts w:cs="Arial"/>
                <w:sz w:val="20"/>
                <w:szCs w:val="20"/>
                <w:lang w:val="en-GB" w:eastAsia="ja-JP"/>
              </w:rPr>
              <w:t>.</w:t>
            </w:r>
            <w:r w:rsidR="004F050E">
              <w:rPr>
                <w:rFonts w:cs="Arial"/>
                <w:sz w:val="20"/>
                <w:szCs w:val="20"/>
                <w:lang w:val="en-GB" w:eastAsia="ja-JP"/>
              </w:rPr>
              <w:t>20</w:t>
            </w:r>
            <w:r w:rsidRPr="007E0749">
              <w:rPr>
                <w:rFonts w:cs="Arial"/>
                <w:sz w:val="20"/>
                <w:szCs w:val="20"/>
                <w:lang w:val="en-GB" w:eastAsia="ja-JP"/>
              </w:rPr>
              <w:t xml:space="preserve"> – 708</w:t>
            </w:r>
            <w:r w:rsidR="004F050E">
              <w:rPr>
                <w:rFonts w:cs="Arial"/>
                <w:sz w:val="20"/>
                <w:szCs w:val="20"/>
                <w:lang w:val="en-GB" w:eastAsia="ja-JP"/>
              </w:rPr>
              <w:t>36</w:t>
            </w:r>
            <w:r w:rsidRPr="007E0749">
              <w:rPr>
                <w:rFonts w:cs="Arial"/>
                <w:sz w:val="20"/>
                <w:szCs w:val="20"/>
                <w:lang w:val="en-GB" w:eastAsia="ja-JP"/>
              </w:rPr>
              <w:t>.</w:t>
            </w:r>
            <w:r w:rsidR="004F050E">
              <w:rPr>
                <w:rFonts w:cs="Arial"/>
                <w:sz w:val="20"/>
                <w:szCs w:val="20"/>
                <w:lang w:val="en-GB" w:eastAsia="ja-JP"/>
              </w:rPr>
              <w:t>96</w:t>
            </w:r>
            <w:r w:rsidRPr="007E0749">
              <w:rPr>
                <w:rFonts w:cs="Arial"/>
                <w:sz w:val="20"/>
                <w:szCs w:val="20"/>
                <w:lang w:val="en-GB" w:eastAsia="ja-JP"/>
              </w:rPr>
              <w:t xml:space="preserve"> MHz)</w:t>
            </w:r>
          </w:p>
        </w:tc>
        <w:tc>
          <w:tcPr>
            <w:tcW w:w="1804" w:type="dxa"/>
            <w:vAlign w:val="center"/>
          </w:tcPr>
          <w:p w14:paraId="232E8C9E" w14:textId="11787F66" w:rsidR="00A47830" w:rsidRPr="007E0749" w:rsidRDefault="00F03D7A" w:rsidP="007E0749">
            <w:pPr>
              <w:spacing w:after="0"/>
              <w:jc w:val="center"/>
              <w:rPr>
                <w:rFonts w:cs="Arial"/>
                <w:sz w:val="20"/>
                <w:szCs w:val="20"/>
                <w:lang w:val="en-GB" w:eastAsia="ja-JP"/>
              </w:rPr>
            </w:pPr>
            <w:r>
              <w:rPr>
                <w:rFonts w:cs="Arial"/>
                <w:sz w:val="20"/>
                <w:szCs w:val="20"/>
                <w:lang w:val="en-GB" w:eastAsia="ja-JP"/>
              </w:rPr>
              <w:t>133</w:t>
            </w:r>
          </w:p>
        </w:tc>
      </w:tr>
    </w:tbl>
    <w:p w14:paraId="4DF1F5AE" w14:textId="0E63D326" w:rsidR="00C309BA" w:rsidRDefault="00C309BA" w:rsidP="00D80FFC">
      <w:pPr>
        <w:jc w:val="both"/>
        <w:rPr>
          <w:lang w:val="en-GB" w:eastAsia="ja-JP"/>
        </w:rPr>
      </w:pPr>
    </w:p>
    <w:p w14:paraId="6FB2CA65" w14:textId="77777777" w:rsidR="002C680C" w:rsidRDefault="002C680C" w:rsidP="00D80FFC">
      <w:pPr>
        <w:jc w:val="both"/>
        <w:rPr>
          <w:lang w:val="en-GB" w:eastAsia="ja-JP"/>
        </w:rPr>
      </w:pPr>
    </w:p>
    <w:p w14:paraId="46F44CF0" w14:textId="2420AFD8" w:rsidR="00A47830" w:rsidRDefault="00A47830" w:rsidP="00D80FFC">
      <w:pPr>
        <w:jc w:val="both"/>
        <w:rPr>
          <w:lang w:val="en-GB" w:eastAsia="ja-JP"/>
        </w:rPr>
      </w:pPr>
      <w:r>
        <w:rPr>
          <w:lang w:val="en-GB" w:eastAsia="ja-JP"/>
        </w:rPr>
        <w:t xml:space="preserve">As can be seen from </w:t>
      </w:r>
      <w:r>
        <w:rPr>
          <w:lang w:val="en-GB" w:eastAsia="ja-JP"/>
        </w:rPr>
        <w:fldChar w:fldCharType="begin"/>
      </w:r>
      <w:r>
        <w:rPr>
          <w:lang w:val="en-GB" w:eastAsia="ja-JP"/>
        </w:rPr>
        <w:instrText xml:space="preserve"> REF _Ref83374658 \h </w:instrText>
      </w:r>
      <w:r>
        <w:rPr>
          <w:lang w:val="en-GB" w:eastAsia="ja-JP"/>
        </w:rPr>
      </w:r>
      <w:r>
        <w:rPr>
          <w:lang w:val="en-GB" w:eastAsia="ja-JP"/>
        </w:rPr>
        <w:fldChar w:fldCharType="separate"/>
      </w:r>
      <w:r w:rsidR="00DF5A94">
        <w:t xml:space="preserve">Table </w:t>
      </w:r>
      <w:r w:rsidR="00DF5A94">
        <w:rPr>
          <w:noProof/>
        </w:rPr>
        <w:t>2</w:t>
      </w:r>
      <w:r>
        <w:rPr>
          <w:lang w:val="en-GB" w:eastAsia="ja-JP"/>
        </w:rPr>
        <w:fldChar w:fldCharType="end"/>
      </w:r>
      <w:r>
        <w:rPr>
          <w:lang w:val="en-GB" w:eastAsia="ja-JP"/>
        </w:rPr>
        <w:t xml:space="preserve">, the GSCN step size for 960 kHz is </w:t>
      </w:r>
      <w:r w:rsidR="00EE3D34">
        <w:rPr>
          <w:lang w:val="en-GB" w:eastAsia="ja-JP"/>
        </w:rPr>
        <w:t xml:space="preserve">chosen as </w:t>
      </w:r>
      <w:r w:rsidR="004F050E">
        <w:rPr>
          <w:lang w:val="en-GB" w:eastAsia="ja-JP"/>
        </w:rPr>
        <w:t>6</w:t>
      </w:r>
      <w:r>
        <w:rPr>
          <w:lang w:val="en-GB" w:eastAsia="ja-JP"/>
        </w:rPr>
        <w:t xml:space="preserve">, whereas one might expect a value of 12 considering that </w:t>
      </w:r>
      <w:r w:rsidR="00C9262D">
        <w:rPr>
          <w:lang w:val="en-GB" w:eastAsia="ja-JP"/>
        </w:rPr>
        <w:t>the minimum channel bandwidth for 960 kHz (400 MHz) is the same as for 480 kHz. However, due to the fact the SSB bandwidth is twice as large for 960 kHz compared to 480 kHz and that the minimum bandwidth does not scale, it is necessary to compensate by using a GSCN step size smaller than 12</w:t>
      </w:r>
      <w:r w:rsidR="00C932A2">
        <w:rPr>
          <w:lang w:val="en-GB" w:eastAsia="ja-JP"/>
        </w:rPr>
        <w:t xml:space="preserve"> so that the SSB will fit within the transmission bandwidth configuration as stated in Criteria #2 above</w:t>
      </w:r>
      <w:r w:rsidR="00B75C8C">
        <w:rPr>
          <w:lang w:val="en-GB" w:eastAsia="ja-JP"/>
        </w:rPr>
        <w:t xml:space="preserve">. Other than </w:t>
      </w:r>
      <w:r w:rsidR="00396531">
        <w:rPr>
          <w:lang w:val="en-GB" w:eastAsia="ja-JP"/>
        </w:rPr>
        <w:t>the increased GSCN granularity</w:t>
      </w:r>
      <w:r w:rsidR="00B75C8C">
        <w:rPr>
          <w:lang w:val="en-GB" w:eastAsia="ja-JP"/>
        </w:rPr>
        <w:t xml:space="preserve">, </w:t>
      </w:r>
      <w:r w:rsidR="004F050E">
        <w:rPr>
          <w:lang w:val="en-GB" w:eastAsia="ja-JP"/>
        </w:rPr>
        <w:t>exactly the same</w:t>
      </w:r>
      <w:r w:rsidR="00B75C8C">
        <w:rPr>
          <w:lang w:val="en-GB" w:eastAsia="ja-JP"/>
        </w:rPr>
        <w:t xml:space="preserve"> design process is used as for </w:t>
      </w:r>
      <w:r w:rsidR="004F050E">
        <w:rPr>
          <w:lang w:val="en-GB" w:eastAsia="ja-JP"/>
        </w:rPr>
        <w:t>120/480 kHz SCS</w:t>
      </w:r>
      <w:r w:rsidR="00B75C8C">
        <w:rPr>
          <w:lang w:val="en-GB" w:eastAsia="ja-JP"/>
        </w:rPr>
        <w:t xml:space="preserve">. </w:t>
      </w:r>
      <w:r w:rsidR="00F47FEB">
        <w:rPr>
          <w:lang w:val="en-GB" w:eastAsia="ja-JP"/>
        </w:rPr>
        <w:t xml:space="preserve">We note that if RAN4 had agreed on 800 MHz minimum bandwidth for 960 kHz instead of 400 MHz, then a GSCN step size of 24 would have been feasible, i.e., perfect scaling of the GSCN step size from 3 </w:t>
      </w:r>
      <w:r w:rsidR="00F47FEB" w:rsidRPr="00F47FEB">
        <w:rPr>
          <w:rFonts w:ascii="Wingdings" w:eastAsia="Wingdings" w:hAnsi="Wingdings" w:cs="Wingdings"/>
          <w:lang w:val="en-GB" w:eastAsia="ja-JP"/>
        </w:rPr>
        <w:t>è</w:t>
      </w:r>
      <w:r w:rsidR="00F47FEB">
        <w:rPr>
          <w:lang w:val="en-GB" w:eastAsia="ja-JP"/>
        </w:rPr>
        <w:t xml:space="preserve"> 12 </w:t>
      </w:r>
      <w:r w:rsidR="00F47FEB" w:rsidRPr="00F47FEB">
        <w:rPr>
          <w:rFonts w:ascii="Wingdings" w:eastAsia="Wingdings" w:hAnsi="Wingdings" w:cs="Wingdings"/>
          <w:lang w:val="en-GB" w:eastAsia="ja-JP"/>
        </w:rPr>
        <w:t>è</w:t>
      </w:r>
      <w:r w:rsidR="00F47FEB">
        <w:rPr>
          <w:lang w:val="en-GB" w:eastAsia="ja-JP"/>
        </w:rPr>
        <w:t xml:space="preserve"> 24 when the SCS is increased from 120 to 960 kHz. </w:t>
      </w:r>
      <w:r w:rsidR="00B75C8C">
        <w:rPr>
          <w:lang w:val="en-GB" w:eastAsia="ja-JP"/>
        </w:rPr>
        <w:t xml:space="preserve">We emphasize that since </w:t>
      </w:r>
      <w:r w:rsidR="00C9262D">
        <w:rPr>
          <w:lang w:val="en-GB" w:eastAsia="ja-JP"/>
        </w:rPr>
        <w:t xml:space="preserve">960 kHz SSB is not used for initial access, this does not affect the UE SSB search complexity. For </w:t>
      </w:r>
      <w:r w:rsidR="005A2217">
        <w:rPr>
          <w:lang w:val="en-GB" w:eastAsia="ja-JP"/>
        </w:rPr>
        <w:t xml:space="preserve">this SCS, the </w:t>
      </w:r>
      <w:r w:rsidR="00C9262D">
        <w:rPr>
          <w:lang w:val="en-GB" w:eastAsia="ja-JP"/>
        </w:rPr>
        <w:t xml:space="preserve">GSCN is </w:t>
      </w:r>
      <w:r w:rsidR="005A2217">
        <w:rPr>
          <w:lang w:val="en-GB" w:eastAsia="ja-JP"/>
        </w:rPr>
        <w:t xml:space="preserve">always </w:t>
      </w:r>
      <w:r w:rsidR="00C9262D">
        <w:rPr>
          <w:lang w:val="en-GB" w:eastAsia="ja-JP"/>
        </w:rPr>
        <w:t xml:space="preserve">signalled to the UE </w:t>
      </w:r>
      <w:r w:rsidR="005A2217">
        <w:rPr>
          <w:lang w:val="en-GB" w:eastAsia="ja-JP"/>
        </w:rPr>
        <w:t>for both SCell configuration and for configuration of ECGI reporting to support PCI confusion detection and ANR functionality.</w:t>
      </w:r>
    </w:p>
    <w:p w14:paraId="04398567" w14:textId="10AACDA7" w:rsidR="005A2217" w:rsidRDefault="00F47FEB" w:rsidP="00D80FFC">
      <w:pPr>
        <w:jc w:val="both"/>
        <w:rPr>
          <w:lang w:val="en-GB" w:eastAsia="ja-JP"/>
        </w:rPr>
      </w:pPr>
      <w:bookmarkStart w:id="4" w:name="_Hlk83708998"/>
      <w:r>
        <w:rPr>
          <w:lang w:val="en-GB" w:eastAsia="ja-JP"/>
        </w:rPr>
        <w:t>We observe that the above floating channelization design has the following features:</w:t>
      </w:r>
    </w:p>
    <w:p w14:paraId="1BC50C8D" w14:textId="56AB66BD" w:rsidR="00F47FEB" w:rsidRPr="0085774B" w:rsidRDefault="00F47FEB" w:rsidP="00B71BD3">
      <w:pPr>
        <w:pStyle w:val="ListParagraph"/>
        <w:numPr>
          <w:ilvl w:val="0"/>
          <w:numId w:val="22"/>
        </w:numPr>
        <w:jc w:val="both"/>
        <w:rPr>
          <w:rFonts w:ascii="Arial" w:hAnsi="Arial" w:cs="Arial"/>
          <w:sz w:val="20"/>
          <w:szCs w:val="20"/>
          <w:lang w:val="en-GB" w:eastAsia="ja-JP"/>
        </w:rPr>
      </w:pPr>
      <w:r w:rsidRPr="0085774B">
        <w:rPr>
          <w:rFonts w:ascii="Arial" w:hAnsi="Arial" w:cs="Arial"/>
          <w:sz w:val="20"/>
          <w:szCs w:val="20"/>
          <w:lang w:val="en-GB" w:eastAsia="ja-JP"/>
        </w:rPr>
        <w:t>The set of allowed ARFCNs enables a high degree of flexibility in configuring the center frequency of a channel or set</w:t>
      </w:r>
      <w:r w:rsidR="009D45EA" w:rsidRPr="0085774B">
        <w:rPr>
          <w:rFonts w:ascii="Arial" w:hAnsi="Arial" w:cs="Arial"/>
          <w:sz w:val="20"/>
          <w:szCs w:val="20"/>
          <w:lang w:val="en-GB" w:eastAsia="ja-JP"/>
        </w:rPr>
        <w:t xml:space="preserve"> of</w:t>
      </w:r>
      <w:r w:rsidRPr="0085774B">
        <w:rPr>
          <w:rFonts w:ascii="Arial" w:hAnsi="Arial" w:cs="Arial"/>
          <w:sz w:val="20"/>
          <w:szCs w:val="20"/>
          <w:lang w:val="en-GB" w:eastAsia="ja-JP"/>
        </w:rPr>
        <w:t xml:space="preserve"> channels since the ARFCN step size is equal to the </w:t>
      </w:r>
      <w:r w:rsidR="009D45EA" w:rsidRPr="0085774B">
        <w:rPr>
          <w:rFonts w:ascii="Arial" w:hAnsi="Arial" w:cs="Arial"/>
          <w:sz w:val="20"/>
          <w:szCs w:val="20"/>
          <w:lang w:val="en-GB" w:eastAsia="ja-JP"/>
        </w:rPr>
        <w:t>SCS configured for those channel(s) (i.e., 120, 480, or 960 kHz SCS)</w:t>
      </w:r>
    </w:p>
    <w:p w14:paraId="75865B44" w14:textId="570B99E8" w:rsidR="009D45EA" w:rsidRPr="0085774B" w:rsidRDefault="009D45EA" w:rsidP="00B71BD3">
      <w:pPr>
        <w:pStyle w:val="ListParagraph"/>
        <w:numPr>
          <w:ilvl w:val="1"/>
          <w:numId w:val="22"/>
        </w:numPr>
        <w:jc w:val="both"/>
        <w:rPr>
          <w:rFonts w:ascii="Arial" w:hAnsi="Arial" w:cs="Arial"/>
          <w:sz w:val="20"/>
          <w:szCs w:val="20"/>
          <w:lang w:val="en-GB" w:eastAsia="ja-JP"/>
        </w:rPr>
      </w:pPr>
      <w:r w:rsidRPr="0085774B">
        <w:rPr>
          <w:rFonts w:ascii="Arial" w:hAnsi="Arial" w:cs="Arial"/>
          <w:sz w:val="20"/>
          <w:szCs w:val="20"/>
          <w:lang w:val="en-GB" w:eastAsia="ja-JP"/>
        </w:rPr>
        <w:t>This high degree of flexibility allows for alignment of those channel(s) with any arbitrary spectrum allocation including</w:t>
      </w:r>
    </w:p>
    <w:p w14:paraId="68C6D20E" w14:textId="036CA150" w:rsidR="009D45EA" w:rsidRPr="0085774B" w:rsidRDefault="009D45EA" w:rsidP="00B71BD3">
      <w:pPr>
        <w:pStyle w:val="ListParagraph"/>
        <w:numPr>
          <w:ilvl w:val="2"/>
          <w:numId w:val="22"/>
        </w:numPr>
        <w:jc w:val="both"/>
        <w:rPr>
          <w:rFonts w:ascii="Arial" w:hAnsi="Arial" w:cs="Arial"/>
          <w:sz w:val="20"/>
          <w:szCs w:val="20"/>
          <w:lang w:val="en-GB" w:eastAsia="ja-JP"/>
        </w:rPr>
      </w:pPr>
      <w:r w:rsidRPr="0085774B">
        <w:rPr>
          <w:rFonts w:ascii="Arial" w:hAnsi="Arial" w:cs="Arial"/>
          <w:sz w:val="20"/>
          <w:szCs w:val="20"/>
          <w:lang w:val="en-GB" w:eastAsia="ja-JP"/>
        </w:rPr>
        <w:t>Alignment with IEEE 802.11 ad/ay channels if required</w:t>
      </w:r>
    </w:p>
    <w:p w14:paraId="7866A4AF" w14:textId="09DD66E0" w:rsidR="009D45EA" w:rsidRPr="0085774B" w:rsidRDefault="009D45EA" w:rsidP="00B71BD3">
      <w:pPr>
        <w:pStyle w:val="ListParagraph"/>
        <w:numPr>
          <w:ilvl w:val="2"/>
          <w:numId w:val="22"/>
        </w:numPr>
        <w:jc w:val="both"/>
        <w:rPr>
          <w:rFonts w:ascii="Arial" w:hAnsi="Arial" w:cs="Arial"/>
          <w:sz w:val="20"/>
          <w:szCs w:val="20"/>
          <w:lang w:val="en-GB" w:eastAsia="ja-JP"/>
        </w:rPr>
      </w:pPr>
      <w:r w:rsidRPr="0085774B">
        <w:rPr>
          <w:rFonts w:ascii="Arial" w:hAnsi="Arial" w:cs="Arial"/>
          <w:sz w:val="20"/>
          <w:szCs w:val="20"/>
          <w:lang w:val="en-GB" w:eastAsia="ja-JP"/>
        </w:rPr>
        <w:t>Alignment with any regional unlicensed spectrum allocation</w:t>
      </w:r>
    </w:p>
    <w:p w14:paraId="0DC0570D" w14:textId="5EC8CAC0" w:rsidR="009D45EA" w:rsidRPr="0085774B" w:rsidRDefault="009D45EA" w:rsidP="00B71BD3">
      <w:pPr>
        <w:pStyle w:val="ListParagraph"/>
        <w:numPr>
          <w:ilvl w:val="2"/>
          <w:numId w:val="22"/>
        </w:numPr>
        <w:jc w:val="both"/>
        <w:rPr>
          <w:rFonts w:ascii="Arial" w:hAnsi="Arial" w:cs="Arial"/>
          <w:sz w:val="20"/>
          <w:szCs w:val="20"/>
          <w:lang w:val="en-GB" w:eastAsia="ja-JP"/>
        </w:rPr>
      </w:pPr>
      <w:r w:rsidRPr="0085774B">
        <w:rPr>
          <w:rFonts w:ascii="Arial" w:hAnsi="Arial" w:cs="Arial"/>
          <w:sz w:val="20"/>
          <w:szCs w:val="20"/>
          <w:lang w:val="en-GB" w:eastAsia="ja-JP"/>
        </w:rPr>
        <w:t>Alignment with any future licensed spectrum allocation</w:t>
      </w:r>
    </w:p>
    <w:p w14:paraId="359C78A4" w14:textId="3C02233C" w:rsidR="009D45EA" w:rsidRPr="0085774B" w:rsidRDefault="009D45EA" w:rsidP="00B71BD3">
      <w:pPr>
        <w:pStyle w:val="ListParagraph"/>
        <w:numPr>
          <w:ilvl w:val="1"/>
          <w:numId w:val="22"/>
        </w:numPr>
        <w:jc w:val="both"/>
        <w:rPr>
          <w:rFonts w:ascii="Arial" w:hAnsi="Arial" w:cs="Arial"/>
          <w:sz w:val="20"/>
          <w:szCs w:val="20"/>
          <w:lang w:val="en-GB" w:eastAsia="ja-JP"/>
        </w:rPr>
      </w:pPr>
      <w:r w:rsidRPr="0085774B">
        <w:rPr>
          <w:rFonts w:ascii="Arial" w:hAnsi="Arial" w:cs="Arial"/>
          <w:sz w:val="20"/>
          <w:szCs w:val="20"/>
          <w:lang w:val="en-GB" w:eastAsia="ja-JP"/>
        </w:rPr>
        <w:t>Additionally this allows for single FFT operation since the channel spacing between multiple channels is always an integer number of subcarriers</w:t>
      </w:r>
    </w:p>
    <w:p w14:paraId="0257132A" w14:textId="52D2A93F" w:rsidR="009D45EA" w:rsidRPr="0085774B" w:rsidRDefault="009D45EA" w:rsidP="00B71BD3">
      <w:pPr>
        <w:pStyle w:val="ListParagraph"/>
        <w:numPr>
          <w:ilvl w:val="0"/>
          <w:numId w:val="22"/>
        </w:numPr>
        <w:jc w:val="both"/>
        <w:rPr>
          <w:rFonts w:ascii="Arial" w:hAnsi="Arial" w:cs="Arial"/>
          <w:sz w:val="20"/>
          <w:szCs w:val="20"/>
          <w:lang w:val="en-GB" w:eastAsia="ja-JP"/>
        </w:rPr>
      </w:pPr>
      <w:r w:rsidRPr="0085774B">
        <w:rPr>
          <w:rFonts w:ascii="Arial" w:hAnsi="Arial" w:cs="Arial"/>
          <w:sz w:val="20"/>
          <w:szCs w:val="20"/>
          <w:lang w:val="en-GB" w:eastAsia="ja-JP"/>
        </w:rPr>
        <w:t xml:space="preserve">The center frequency (ARFCN) for a channel of a given SCS for </w:t>
      </w:r>
      <w:r w:rsidRPr="0085774B">
        <w:rPr>
          <w:rFonts w:ascii="Arial" w:hAnsi="Arial" w:cs="Arial"/>
          <w:sz w:val="20"/>
          <w:szCs w:val="20"/>
          <w:u w:val="single"/>
          <w:lang w:val="en-GB" w:eastAsia="ja-JP"/>
        </w:rPr>
        <w:t>any of the supported bandwidths</w:t>
      </w:r>
      <w:r w:rsidRPr="0085774B">
        <w:rPr>
          <w:rFonts w:ascii="Arial" w:hAnsi="Arial" w:cs="Arial"/>
          <w:sz w:val="20"/>
          <w:szCs w:val="20"/>
          <w:lang w:val="en-GB" w:eastAsia="ja-JP"/>
        </w:rPr>
        <w:t xml:space="preserve"> (100, 400, 800, 1600, 2000 MHz) is configured using the same set of defined ARFCNs</w:t>
      </w:r>
    </w:p>
    <w:p w14:paraId="76B3B44B" w14:textId="3809DDD3" w:rsidR="009D45EA" w:rsidRPr="0085774B" w:rsidRDefault="009D45EA" w:rsidP="00B71BD3">
      <w:pPr>
        <w:pStyle w:val="ListParagraph"/>
        <w:numPr>
          <w:ilvl w:val="1"/>
          <w:numId w:val="22"/>
        </w:numPr>
        <w:jc w:val="both"/>
        <w:rPr>
          <w:rFonts w:ascii="Arial" w:hAnsi="Arial" w:cs="Arial"/>
          <w:sz w:val="20"/>
          <w:szCs w:val="20"/>
          <w:lang w:val="en-GB" w:eastAsia="ja-JP"/>
        </w:rPr>
      </w:pPr>
      <w:r w:rsidRPr="0085774B">
        <w:rPr>
          <w:rFonts w:ascii="Arial" w:hAnsi="Arial" w:cs="Arial"/>
          <w:sz w:val="20"/>
          <w:szCs w:val="20"/>
          <w:lang w:val="en-GB" w:eastAsia="ja-JP"/>
        </w:rPr>
        <w:t xml:space="preserve">In other words, it is not necessary do design a separate set of ARFCNs and corresponding GSCNs for each supported channel bandwidth </w:t>
      </w:r>
      <w:r w:rsidRPr="0085774B">
        <w:rPr>
          <w:rFonts w:ascii="Arial" w:hAnsi="Arial" w:cs="Arial"/>
          <w:sz w:val="20"/>
          <w:szCs w:val="20"/>
          <w:lang w:val="en-GB"/>
        </w:rPr>
        <w:t xml:space="preserve">as required for the </w:t>
      </w:r>
      <w:r w:rsidR="00050DBE">
        <w:rPr>
          <w:rFonts w:ascii="Arial" w:hAnsi="Arial" w:cs="Arial"/>
          <w:sz w:val="20"/>
          <w:szCs w:val="20"/>
          <w:lang w:val="en-GB"/>
        </w:rPr>
        <w:t>fixed channelization design (</w:t>
      </w:r>
      <w:r w:rsidRPr="0085774B">
        <w:rPr>
          <w:rFonts w:ascii="Arial" w:hAnsi="Arial" w:cs="Arial"/>
          <w:sz w:val="20"/>
          <w:szCs w:val="20"/>
          <w:lang w:val="en-GB"/>
        </w:rPr>
        <w:t>Option 1-D</w:t>
      </w:r>
      <w:r w:rsidR="00050DBE">
        <w:rPr>
          <w:rFonts w:ascii="Arial" w:hAnsi="Arial" w:cs="Arial"/>
          <w:sz w:val="20"/>
          <w:szCs w:val="20"/>
          <w:lang w:val="en-GB"/>
        </w:rPr>
        <w:t xml:space="preserve">) (see </w:t>
      </w:r>
      <w:r w:rsidR="00050DBE">
        <w:rPr>
          <w:rFonts w:ascii="Arial" w:hAnsi="Arial" w:cs="Arial"/>
          <w:sz w:val="20"/>
          <w:szCs w:val="20"/>
          <w:lang w:val="en-GB"/>
        </w:rPr>
        <w:fldChar w:fldCharType="begin"/>
      </w:r>
      <w:r w:rsidR="00050DBE">
        <w:rPr>
          <w:rFonts w:ascii="Arial" w:hAnsi="Arial" w:cs="Arial"/>
          <w:sz w:val="20"/>
          <w:szCs w:val="20"/>
          <w:lang w:val="en-GB"/>
        </w:rPr>
        <w:instrText xml:space="preserve"> REF _Ref92713611 \r \h </w:instrText>
      </w:r>
      <w:r w:rsidR="00050DBE">
        <w:rPr>
          <w:rFonts w:ascii="Arial" w:hAnsi="Arial" w:cs="Arial"/>
          <w:sz w:val="20"/>
          <w:szCs w:val="20"/>
          <w:lang w:val="en-GB"/>
        </w:rPr>
      </w:r>
      <w:r w:rsidR="00050DBE">
        <w:rPr>
          <w:rFonts w:ascii="Arial" w:hAnsi="Arial" w:cs="Arial"/>
          <w:sz w:val="20"/>
          <w:szCs w:val="20"/>
          <w:lang w:val="en-GB"/>
        </w:rPr>
        <w:fldChar w:fldCharType="separate"/>
      </w:r>
      <w:r w:rsidR="00743180">
        <w:rPr>
          <w:rFonts w:ascii="Arial" w:hAnsi="Arial" w:cs="Arial"/>
          <w:sz w:val="20"/>
          <w:szCs w:val="20"/>
          <w:lang w:val="en-GB"/>
        </w:rPr>
        <w:t>[2]</w:t>
      </w:r>
      <w:r w:rsidR="00050DBE">
        <w:rPr>
          <w:rFonts w:ascii="Arial" w:hAnsi="Arial" w:cs="Arial"/>
          <w:sz w:val="20"/>
          <w:szCs w:val="20"/>
          <w:lang w:val="en-GB"/>
        </w:rPr>
        <w:fldChar w:fldCharType="end"/>
      </w:r>
      <w:r w:rsidR="00050DBE">
        <w:rPr>
          <w:rFonts w:ascii="Arial" w:hAnsi="Arial" w:cs="Arial"/>
          <w:sz w:val="20"/>
          <w:szCs w:val="20"/>
          <w:lang w:val="en-GB"/>
        </w:rPr>
        <w:t>).</w:t>
      </w:r>
    </w:p>
    <w:bookmarkEnd w:id="4"/>
    <w:p w14:paraId="28249CB0" w14:textId="19EC64E9" w:rsidR="00050DBE" w:rsidRPr="00050DBE" w:rsidRDefault="00050DBE" w:rsidP="00050DBE">
      <w:pPr>
        <w:numPr>
          <w:ilvl w:val="0"/>
          <w:numId w:val="22"/>
        </w:numPr>
        <w:spacing w:after="0" w:line="240" w:lineRule="auto"/>
        <w:jc w:val="both"/>
        <w:rPr>
          <w:rFonts w:eastAsia="Times New Roman" w:cs="Arial"/>
          <w:szCs w:val="20"/>
          <w:lang w:val="en-GB" w:eastAsia="ja-JP"/>
        </w:rPr>
      </w:pPr>
      <w:r w:rsidRPr="00050DBE">
        <w:rPr>
          <w:rFonts w:eastAsia="Times New Roman" w:cs="Arial"/>
          <w:szCs w:val="20"/>
          <w:lang w:val="en-GB"/>
        </w:rPr>
        <w:t xml:space="preserve">The CA channel arrangement for FR2-1 can be reused (with appropriate modifications due to the </w:t>
      </w:r>
      <w:r>
        <w:rPr>
          <w:rFonts w:eastAsia="Times New Roman" w:cs="Arial"/>
          <w:szCs w:val="20"/>
          <w:lang w:val="en-GB"/>
        </w:rPr>
        <w:t>newly introduced</w:t>
      </w:r>
      <w:r w:rsidRPr="00050DBE">
        <w:rPr>
          <w:rFonts w:eastAsia="Times New Roman" w:cs="Arial"/>
          <w:szCs w:val="20"/>
          <w:lang w:val="en-GB"/>
        </w:rPr>
        <w:t xml:space="preserve"> SCS </w:t>
      </w:r>
      <w:r>
        <w:rPr>
          <w:rFonts w:eastAsia="Times New Roman" w:cs="Arial"/>
          <w:szCs w:val="20"/>
          <w:lang w:val="en-GB"/>
        </w:rPr>
        <w:t xml:space="preserve">values </w:t>
      </w:r>
      <w:r w:rsidRPr="00050DBE">
        <w:rPr>
          <w:rFonts w:eastAsia="Times New Roman" w:cs="Arial"/>
          <w:szCs w:val="20"/>
          <w:lang w:val="en-GB"/>
        </w:rPr>
        <w:t>for FR2-2).</w:t>
      </w:r>
    </w:p>
    <w:p w14:paraId="1C17D9F4" w14:textId="5A1128ED" w:rsidR="00050DBE" w:rsidRDefault="00050DBE" w:rsidP="009D45EA">
      <w:pPr>
        <w:jc w:val="both"/>
        <w:rPr>
          <w:lang w:val="en-GB" w:eastAsia="ja-JP"/>
        </w:rPr>
      </w:pPr>
    </w:p>
    <w:p w14:paraId="3C62A075" w14:textId="46C48D58" w:rsidR="009D45EA" w:rsidRDefault="009D45EA" w:rsidP="009D45EA">
      <w:pPr>
        <w:jc w:val="both"/>
        <w:rPr>
          <w:lang w:val="en-GB" w:eastAsia="ja-JP"/>
        </w:rPr>
      </w:pPr>
      <w:r>
        <w:rPr>
          <w:lang w:val="en-GB" w:eastAsia="ja-JP"/>
        </w:rPr>
        <w:t>We reiterate that contrary to</w:t>
      </w:r>
      <w:r w:rsidR="00050DBE">
        <w:rPr>
          <w:lang w:val="en-GB" w:eastAsia="ja-JP"/>
        </w:rPr>
        <w:t xml:space="preserve"> some prior discussion in RAN4</w:t>
      </w:r>
      <w:r>
        <w:rPr>
          <w:lang w:val="en-GB" w:eastAsia="ja-JP"/>
        </w:rPr>
        <w:t xml:space="preserve">, the floating channelization design (Option 1-C) is </w:t>
      </w:r>
      <w:r w:rsidR="0085774B">
        <w:rPr>
          <w:lang w:val="en-GB" w:eastAsia="ja-JP"/>
        </w:rPr>
        <w:t>indeed</w:t>
      </w:r>
      <w:r>
        <w:rPr>
          <w:lang w:val="en-GB" w:eastAsia="ja-JP"/>
        </w:rPr>
        <w:t xml:space="preserve"> capable of alignment with IEEE 802.11ad/ay channels</w:t>
      </w:r>
      <w:r w:rsidR="0085774B">
        <w:rPr>
          <w:lang w:val="en-GB" w:eastAsia="ja-JP"/>
        </w:rPr>
        <w:t>,</w:t>
      </w:r>
      <w:r>
        <w:rPr>
          <w:lang w:val="en-GB" w:eastAsia="ja-JP"/>
        </w:rPr>
        <w:t xml:space="preserve"> if required for </w:t>
      </w:r>
      <w:r w:rsidR="0085774B">
        <w:rPr>
          <w:lang w:val="en-GB" w:eastAsia="ja-JP"/>
        </w:rPr>
        <w:t>a particular</w:t>
      </w:r>
      <w:r>
        <w:rPr>
          <w:lang w:val="en-GB" w:eastAsia="ja-JP"/>
        </w:rPr>
        <w:t xml:space="preserve"> deployment. This is due to the fact that the channel raster has a fine spacing (as intended, and consistent with the Rel-15 </w:t>
      </w:r>
      <w:r w:rsidR="0085774B">
        <w:rPr>
          <w:lang w:val="en-GB" w:eastAsia="ja-JP"/>
        </w:rPr>
        <w:t>principles). It is a mischaracterization that Option 1-C has "</w:t>
      </w:r>
      <w:r w:rsidR="0085774B" w:rsidRPr="0085774B">
        <w:rPr>
          <w:lang w:val="en-GB" w:eastAsia="ja-JP"/>
        </w:rPr>
        <w:t>No IEEE 802.11ad/ay alignment</w:t>
      </w:r>
      <w:r w:rsidR="0085774B">
        <w:rPr>
          <w:lang w:val="en-GB" w:eastAsia="ja-JP"/>
        </w:rPr>
        <w:t>."</w:t>
      </w:r>
    </w:p>
    <w:p w14:paraId="257D3B54" w14:textId="7422F22A" w:rsidR="0085774B" w:rsidRDefault="0085774B" w:rsidP="0085774B">
      <w:pPr>
        <w:pStyle w:val="Observation"/>
        <w:spacing w:after="0"/>
        <w:rPr>
          <w:lang w:val="en-GB"/>
        </w:rPr>
      </w:pPr>
      <w:bookmarkStart w:id="5" w:name="_Toc83391125"/>
      <w:bookmarkStart w:id="6" w:name="_Toc84001708"/>
      <w:bookmarkStart w:id="7" w:name="_Toc92718423"/>
      <w:r>
        <w:rPr>
          <w:lang w:val="en-GB"/>
        </w:rPr>
        <w:t xml:space="preserve">For the 57 – 71 GHz band, assuming GSCN step size 3 / 12 / 6 for 120 / 480 / 960 kHz SCS, the floating channelization design (Option 1-C </w:t>
      </w:r>
      <w:r w:rsidR="00050DBE">
        <w:rPr>
          <w:lang w:val="en-GB"/>
        </w:rPr>
        <w:t>discussed in RAN4</w:t>
      </w:r>
      <w:r>
        <w:rPr>
          <w:lang w:val="en-GB"/>
        </w:rPr>
        <w:t>) has the following properties:</w:t>
      </w:r>
      <w:bookmarkEnd w:id="5"/>
      <w:bookmarkEnd w:id="6"/>
      <w:bookmarkEnd w:id="7"/>
    </w:p>
    <w:p w14:paraId="18CD9B9E" w14:textId="5D8C9C57" w:rsidR="0085774B" w:rsidRDefault="0085774B" w:rsidP="00B71BD3">
      <w:pPr>
        <w:pStyle w:val="Observation"/>
        <w:numPr>
          <w:ilvl w:val="0"/>
          <w:numId w:val="23"/>
        </w:numPr>
        <w:spacing w:after="0"/>
        <w:rPr>
          <w:lang w:val="en-GB"/>
        </w:rPr>
      </w:pPr>
      <w:bookmarkStart w:id="8" w:name="_Toc83391126"/>
      <w:bookmarkStart w:id="9" w:name="_Toc84001709"/>
      <w:bookmarkStart w:id="10" w:name="_Toc92718424"/>
      <w:r>
        <w:rPr>
          <w:lang w:val="en-GB"/>
        </w:rPr>
        <w:t>UE SSB search complexity 337</w:t>
      </w:r>
      <w:bookmarkEnd w:id="8"/>
      <w:bookmarkEnd w:id="9"/>
      <w:bookmarkEnd w:id="10"/>
    </w:p>
    <w:p w14:paraId="5708CC08" w14:textId="7DCAD2B4" w:rsidR="0085774B" w:rsidRDefault="0085774B" w:rsidP="00B71BD3">
      <w:pPr>
        <w:pStyle w:val="Observation"/>
        <w:numPr>
          <w:ilvl w:val="0"/>
          <w:numId w:val="23"/>
        </w:numPr>
        <w:spacing w:after="0"/>
        <w:rPr>
          <w:lang w:val="en-GB"/>
        </w:rPr>
      </w:pPr>
      <w:bookmarkStart w:id="11" w:name="_Toc83391127"/>
      <w:bookmarkStart w:id="12" w:name="_Toc84001710"/>
      <w:bookmarkStart w:id="13" w:name="_Toc92718425"/>
      <w:r>
        <w:rPr>
          <w:lang w:val="en-GB"/>
        </w:rPr>
        <w:lastRenderedPageBreak/>
        <w:t>High flexibility in configuration of channel center frequencies (ARFCN) allowing for alignment of the channel(s) with any arbitrary spectrum allocation including</w:t>
      </w:r>
      <w:bookmarkEnd w:id="11"/>
      <w:bookmarkEnd w:id="12"/>
      <w:bookmarkEnd w:id="13"/>
    </w:p>
    <w:p w14:paraId="74E9CDA1" w14:textId="77777777" w:rsidR="0085774B" w:rsidRPr="0085774B" w:rsidRDefault="0085774B" w:rsidP="00B71BD3">
      <w:pPr>
        <w:pStyle w:val="ListParagraph"/>
        <w:numPr>
          <w:ilvl w:val="1"/>
          <w:numId w:val="23"/>
        </w:numPr>
        <w:jc w:val="both"/>
        <w:rPr>
          <w:rFonts w:ascii="Arial" w:hAnsi="Arial" w:cs="Arial"/>
          <w:b/>
          <w:bCs/>
          <w:sz w:val="20"/>
          <w:szCs w:val="20"/>
          <w:lang w:val="en-GB" w:eastAsia="ja-JP"/>
        </w:rPr>
      </w:pPr>
      <w:r w:rsidRPr="0085774B">
        <w:rPr>
          <w:rFonts w:ascii="Arial" w:hAnsi="Arial" w:cs="Arial"/>
          <w:b/>
          <w:bCs/>
          <w:sz w:val="20"/>
          <w:szCs w:val="20"/>
          <w:lang w:val="en-GB" w:eastAsia="ja-JP"/>
        </w:rPr>
        <w:t>Alignment with IEEE 802.11 ad/ay channels if required</w:t>
      </w:r>
    </w:p>
    <w:p w14:paraId="48829FD6" w14:textId="77777777" w:rsidR="0085774B" w:rsidRPr="0085774B" w:rsidRDefault="0085774B" w:rsidP="00B71BD3">
      <w:pPr>
        <w:pStyle w:val="ListParagraph"/>
        <w:numPr>
          <w:ilvl w:val="1"/>
          <w:numId w:val="23"/>
        </w:numPr>
        <w:jc w:val="both"/>
        <w:rPr>
          <w:rFonts w:ascii="Arial" w:hAnsi="Arial" w:cs="Arial"/>
          <w:b/>
          <w:bCs/>
          <w:sz w:val="20"/>
          <w:szCs w:val="20"/>
          <w:lang w:val="en-GB" w:eastAsia="ja-JP"/>
        </w:rPr>
      </w:pPr>
      <w:r w:rsidRPr="0085774B">
        <w:rPr>
          <w:rFonts w:ascii="Arial" w:hAnsi="Arial" w:cs="Arial"/>
          <w:b/>
          <w:bCs/>
          <w:sz w:val="20"/>
          <w:szCs w:val="20"/>
          <w:lang w:val="en-GB" w:eastAsia="ja-JP"/>
        </w:rPr>
        <w:t>Alignment with any regional unlicensed spectrum allocation</w:t>
      </w:r>
    </w:p>
    <w:p w14:paraId="0D09CA0C" w14:textId="690246E3" w:rsidR="0085774B" w:rsidRPr="0085774B" w:rsidRDefault="0085774B" w:rsidP="00B71BD3">
      <w:pPr>
        <w:pStyle w:val="Observation"/>
        <w:numPr>
          <w:ilvl w:val="1"/>
          <w:numId w:val="23"/>
        </w:numPr>
        <w:spacing w:after="0"/>
        <w:rPr>
          <w:lang w:val="en-GB"/>
        </w:rPr>
      </w:pPr>
      <w:bookmarkStart w:id="14" w:name="_Toc83391128"/>
      <w:bookmarkStart w:id="15" w:name="_Toc84001711"/>
      <w:bookmarkStart w:id="16" w:name="_Toc92718426"/>
      <w:r w:rsidRPr="0085774B">
        <w:rPr>
          <w:rFonts w:cs="Arial"/>
          <w:szCs w:val="20"/>
          <w:lang w:val="en-GB"/>
        </w:rPr>
        <w:t>Alignment with any future licensed spectrum allocation</w:t>
      </w:r>
      <w:bookmarkEnd w:id="14"/>
      <w:bookmarkEnd w:id="15"/>
      <w:bookmarkEnd w:id="16"/>
    </w:p>
    <w:p w14:paraId="17666A47" w14:textId="64893A14" w:rsidR="0085774B" w:rsidRPr="002C5DE8" w:rsidRDefault="0085774B" w:rsidP="00B71BD3">
      <w:pPr>
        <w:pStyle w:val="Observation"/>
        <w:numPr>
          <w:ilvl w:val="0"/>
          <w:numId w:val="23"/>
        </w:numPr>
        <w:spacing w:after="0"/>
        <w:rPr>
          <w:lang w:val="en-GB"/>
        </w:rPr>
      </w:pPr>
      <w:bookmarkStart w:id="17" w:name="_Toc83391129"/>
      <w:bookmarkStart w:id="18" w:name="_Toc84001712"/>
      <w:bookmarkStart w:id="19" w:name="_Toc92718427"/>
      <w:r>
        <w:rPr>
          <w:rFonts w:cs="Arial"/>
          <w:szCs w:val="20"/>
          <w:lang w:val="en-GB"/>
        </w:rPr>
        <w:t>ARFCN spacing equal to the configured SCS of the channel(s) thus enabling single FFT operation</w:t>
      </w:r>
      <w:bookmarkEnd w:id="17"/>
      <w:bookmarkEnd w:id="18"/>
      <w:bookmarkEnd w:id="19"/>
    </w:p>
    <w:p w14:paraId="1221F178" w14:textId="77777777" w:rsidR="00050DBE" w:rsidRPr="00050DBE" w:rsidRDefault="00050DBE" w:rsidP="00B71BD3">
      <w:pPr>
        <w:pStyle w:val="Observation"/>
        <w:numPr>
          <w:ilvl w:val="0"/>
          <w:numId w:val="23"/>
        </w:numPr>
        <w:spacing w:after="0"/>
        <w:rPr>
          <w:lang w:val="en-GB"/>
        </w:rPr>
      </w:pPr>
      <w:bookmarkStart w:id="20" w:name="_Toc92718428"/>
      <w:bookmarkStart w:id="21" w:name="_Toc83391130"/>
      <w:bookmarkStart w:id="22" w:name="_Toc84001713"/>
      <w:r>
        <w:rPr>
          <w:rFonts w:cs="Arial"/>
          <w:szCs w:val="20"/>
          <w:lang w:val="en-GB"/>
        </w:rPr>
        <w:t>Future proof design in that new ARFCNs/GSCNs do not need to be defined if new channel bandwidths and/or bands are introduced in a later release</w:t>
      </w:r>
      <w:bookmarkEnd w:id="20"/>
    </w:p>
    <w:bookmarkEnd w:id="21"/>
    <w:bookmarkEnd w:id="22"/>
    <w:p w14:paraId="49512067" w14:textId="39D4E375" w:rsidR="00050DBE" w:rsidRPr="00050DBE" w:rsidRDefault="00050DBE" w:rsidP="00050DBE">
      <w:pPr>
        <w:pStyle w:val="ListParagraph"/>
        <w:numPr>
          <w:ilvl w:val="0"/>
          <w:numId w:val="23"/>
        </w:numPr>
        <w:jc w:val="both"/>
        <w:rPr>
          <w:rFonts w:ascii="Arial" w:eastAsiaTheme="minorHAnsi" w:hAnsi="Arial" w:cs="Arial"/>
          <w:b/>
          <w:bCs/>
          <w:sz w:val="20"/>
          <w:szCs w:val="20"/>
          <w:lang w:val="en-GB" w:eastAsia="ja-JP"/>
        </w:rPr>
      </w:pPr>
      <w:r w:rsidRPr="00050DBE">
        <w:rPr>
          <w:rFonts w:ascii="Arial" w:eastAsiaTheme="minorHAnsi" w:hAnsi="Arial" w:cs="Arial"/>
          <w:b/>
          <w:bCs/>
          <w:sz w:val="20"/>
          <w:szCs w:val="20"/>
          <w:lang w:val="en-GB" w:eastAsia="ja-JP"/>
        </w:rPr>
        <w:t>The CA channel arrangement for FR2-1 can be reused (with appropriate modifications due to the newly introduced SCS values for FR2-2).</w:t>
      </w:r>
    </w:p>
    <w:p w14:paraId="1DE7310A" w14:textId="028674D1" w:rsidR="00050DBE" w:rsidRDefault="00050DBE" w:rsidP="00050DBE">
      <w:pPr>
        <w:pStyle w:val="Observation"/>
        <w:numPr>
          <w:ilvl w:val="0"/>
          <w:numId w:val="0"/>
        </w:numPr>
        <w:spacing w:after="0"/>
        <w:ind w:left="1701" w:hanging="1701"/>
        <w:rPr>
          <w:lang w:val="en-GB"/>
        </w:rPr>
      </w:pPr>
    </w:p>
    <w:p w14:paraId="7B3C33AA" w14:textId="4F96F460" w:rsidR="00050DBE" w:rsidRDefault="00050DBE" w:rsidP="00050DBE">
      <w:pPr>
        <w:pStyle w:val="Observation"/>
        <w:numPr>
          <w:ilvl w:val="0"/>
          <w:numId w:val="0"/>
        </w:numPr>
        <w:spacing w:after="0"/>
        <w:ind w:left="1701" w:hanging="1701"/>
        <w:rPr>
          <w:lang w:val="en-GB"/>
        </w:rPr>
      </w:pPr>
    </w:p>
    <w:p w14:paraId="1AC6B37F" w14:textId="0B2EBC1B" w:rsidR="00311ACE" w:rsidRDefault="003B1B5C" w:rsidP="003B1B5C">
      <w:pPr>
        <w:pStyle w:val="Heading2"/>
      </w:pPr>
      <w:r>
        <w:t>2.2</w:t>
      </w:r>
      <w:r>
        <w:tab/>
        <w:t>SSB-CORESET0 Offsets</w:t>
      </w:r>
      <w:r w:rsidR="00050DBE">
        <w:t xml:space="preserve"> for </w:t>
      </w:r>
      <w:r w:rsidR="000751B2">
        <w:t>Option 1C</w:t>
      </w:r>
    </w:p>
    <w:p w14:paraId="62352D93" w14:textId="3635C68D" w:rsidR="00750362" w:rsidRDefault="00750362" w:rsidP="00702A40">
      <w:pPr>
        <w:jc w:val="both"/>
        <w:rPr>
          <w:rFonts w:eastAsiaTheme="minorEastAsia"/>
          <w:szCs w:val="20"/>
          <w:lang w:val="en-GB" w:eastAsia="ja-JP"/>
        </w:rPr>
      </w:pPr>
      <w:r>
        <w:rPr>
          <w:lang w:val="en-GB" w:eastAsia="ja-JP"/>
        </w:rPr>
        <w:t xml:space="preserve">The needed SSB-CORESET0 offsets </w:t>
      </w:r>
      <w:r w:rsidR="00C4003B">
        <w:rPr>
          <w:lang w:val="en-GB" w:eastAsia="ja-JP"/>
        </w:rPr>
        <w:t xml:space="preserve">for the floating channelization design (Option 1C) </w:t>
      </w:r>
      <w:r>
        <w:rPr>
          <w:lang w:val="en-GB" w:eastAsia="ja-JP"/>
        </w:rPr>
        <w:t xml:space="preserve">are determined by considering the </w:t>
      </w:r>
      <w:r w:rsidRPr="00C15809">
        <w:rPr>
          <w:lang w:val="en-GB" w:eastAsia="ja-JP"/>
        </w:rPr>
        <w:t>minimum channel bandwidth</w:t>
      </w:r>
      <w:r>
        <w:rPr>
          <w:lang w:val="en-GB" w:eastAsia="ja-JP"/>
        </w:rPr>
        <w:t xml:space="preserve"> for each SCS, i.e., 100/400/400 for 120/480/960 kHz SCS. As discussed previously, the transmission bandwidth configuration (N</w:t>
      </w:r>
      <w:r w:rsidRPr="00750362">
        <w:rPr>
          <w:vertAlign w:val="subscript"/>
          <w:lang w:val="en-GB" w:eastAsia="ja-JP"/>
        </w:rPr>
        <w:t>RB</w:t>
      </w:r>
      <w:r>
        <w:rPr>
          <w:lang w:val="en-GB" w:eastAsia="ja-JP"/>
        </w:rPr>
        <w:t xml:space="preserve"> RBs) corresponding to the minimum channel bandwidth depends on the spectral utilization </w:t>
      </w:r>
      <m:oMath>
        <m:sSub>
          <m:sSubPr>
            <m:ctrlPr>
              <w:rPr>
                <w:rFonts w:ascii="Cambria Math" w:hAnsi="Cambria Math" w:cs="Arial"/>
                <w:i/>
                <w:szCs w:val="20"/>
                <w:lang w:val="en-GB" w:eastAsia="ja-JP"/>
              </w:rPr>
            </m:ctrlPr>
          </m:sSubPr>
          <m:e>
            <m:r>
              <w:rPr>
                <w:rFonts w:ascii="Cambria Math" w:hAnsi="Cambria Math" w:cs="Arial"/>
                <w:szCs w:val="20"/>
                <w:lang w:val="en-GB" w:eastAsia="ja-JP"/>
              </w:rPr>
              <m:t>ρ</m:t>
            </m:r>
          </m:e>
          <m:sub>
            <m:r>
              <m:rPr>
                <m:nor/>
              </m:rPr>
              <w:rPr>
                <w:rFonts w:cs="Arial"/>
                <w:szCs w:val="20"/>
                <w:lang w:val="en-GB" w:eastAsia="ja-JP"/>
              </w:rPr>
              <m:t>SU</m:t>
            </m:r>
          </m:sub>
        </m:sSub>
      </m:oMath>
      <w:r>
        <w:rPr>
          <w:rFonts w:eastAsiaTheme="minorEastAsia"/>
          <w:szCs w:val="20"/>
          <w:lang w:val="en-GB" w:eastAsia="ja-JP"/>
        </w:rPr>
        <w:t xml:space="preserve">. Since RAN4 has not decided on this yet, we take a conservative approach in this analysis and assume 86.4% SU. Whatever SSB-CORESET0 offsets work for this SU will also work for larger SU values (more RBs available). </w:t>
      </w:r>
    </w:p>
    <w:p w14:paraId="492A1021" w14:textId="18031D18" w:rsidR="00C15809" w:rsidRPr="00C15809" w:rsidRDefault="00C15809" w:rsidP="00517F15">
      <w:pPr>
        <w:spacing w:after="0"/>
        <w:jc w:val="both"/>
        <w:rPr>
          <w:rFonts w:eastAsiaTheme="minorEastAsia" w:cs="Arial"/>
          <w:szCs w:val="20"/>
          <w:lang w:val="en-GB" w:eastAsia="ja-JP"/>
        </w:rPr>
      </w:pPr>
      <w:r w:rsidRPr="00C15809">
        <w:rPr>
          <w:rFonts w:eastAsiaTheme="minorEastAsia" w:cs="Arial"/>
          <w:szCs w:val="20"/>
          <w:lang w:val="en-GB" w:eastAsia="ja-JP"/>
        </w:rPr>
        <w:t xml:space="preserve">The </w:t>
      </w:r>
      <w:r w:rsidR="00037235">
        <w:rPr>
          <w:rFonts w:eastAsiaTheme="minorEastAsia" w:cs="Arial"/>
          <w:szCs w:val="20"/>
          <w:lang w:val="en-GB" w:eastAsia="ja-JP"/>
        </w:rPr>
        <w:t xml:space="preserve">set of </w:t>
      </w:r>
      <w:r w:rsidR="00750362" w:rsidRPr="00C15809">
        <w:rPr>
          <w:rFonts w:eastAsiaTheme="minorEastAsia" w:cs="Arial"/>
          <w:szCs w:val="20"/>
          <w:lang w:val="en-GB" w:eastAsia="ja-JP"/>
        </w:rPr>
        <w:t xml:space="preserve">required SSB-CORESET0 offsets for each SCS </w:t>
      </w:r>
      <w:r w:rsidR="00037235">
        <w:rPr>
          <w:rFonts w:eastAsiaTheme="minorEastAsia" w:cs="Arial"/>
          <w:szCs w:val="20"/>
          <w:lang w:val="en-GB" w:eastAsia="ja-JP"/>
        </w:rPr>
        <w:t>is</w:t>
      </w:r>
      <w:r w:rsidR="00750362" w:rsidRPr="00C15809">
        <w:rPr>
          <w:rFonts w:eastAsiaTheme="minorEastAsia" w:cs="Arial"/>
          <w:szCs w:val="20"/>
          <w:lang w:val="en-GB" w:eastAsia="ja-JP"/>
        </w:rPr>
        <w:t xml:space="preserve"> a function of the </w:t>
      </w:r>
      <w:r w:rsidRPr="00C15809">
        <w:rPr>
          <w:rFonts w:eastAsiaTheme="minorEastAsia" w:cs="Arial"/>
          <w:szCs w:val="20"/>
          <w:lang w:val="en-GB" w:eastAsia="ja-JP"/>
        </w:rPr>
        <w:t>following:</w:t>
      </w:r>
    </w:p>
    <w:p w14:paraId="25CD31E3" w14:textId="54D169A2" w:rsidR="00C15809" w:rsidRPr="00037235" w:rsidRDefault="00C15809" w:rsidP="00B71BD3">
      <w:pPr>
        <w:pStyle w:val="ListParagraph"/>
        <w:numPr>
          <w:ilvl w:val="0"/>
          <w:numId w:val="25"/>
        </w:numPr>
        <w:jc w:val="both"/>
        <w:rPr>
          <w:rFonts w:ascii="Arial" w:eastAsiaTheme="minorEastAsia" w:hAnsi="Arial" w:cs="Arial"/>
          <w:sz w:val="20"/>
          <w:szCs w:val="20"/>
          <w:lang w:val="en-GB" w:eastAsia="ja-JP"/>
        </w:rPr>
      </w:pPr>
      <w:r w:rsidRPr="00C15809">
        <w:rPr>
          <w:rFonts w:ascii="Arial" w:eastAsiaTheme="minorEastAsia" w:hAnsi="Arial" w:cs="Arial"/>
          <w:sz w:val="20"/>
          <w:szCs w:val="20"/>
          <w:lang w:val="en-GB" w:eastAsia="ja-JP"/>
        </w:rPr>
        <w:t xml:space="preserve">The spectral utilization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rsidRPr="00C15809">
        <w:rPr>
          <w:rFonts w:ascii="Arial" w:eastAsiaTheme="minorEastAsia" w:hAnsi="Arial" w:cs="Arial"/>
          <w:sz w:val="20"/>
          <w:szCs w:val="20"/>
          <w:lang w:val="en-GB" w:eastAsia="ja-JP"/>
        </w:rPr>
        <w:t xml:space="preserve">, and thus number of RBs </w:t>
      </w:r>
      <w:r w:rsidRPr="00C15809">
        <w:rPr>
          <w:rFonts w:ascii="Arial" w:hAnsi="Arial" w:cs="Arial"/>
          <w:sz w:val="20"/>
          <w:szCs w:val="20"/>
          <w:lang w:val="en-GB" w:eastAsia="ja-JP"/>
        </w:rPr>
        <w:t>N</w:t>
      </w:r>
      <w:r w:rsidRPr="00C15809">
        <w:rPr>
          <w:rFonts w:ascii="Arial" w:hAnsi="Arial" w:cs="Arial"/>
          <w:sz w:val="20"/>
          <w:szCs w:val="20"/>
          <w:vertAlign w:val="subscript"/>
          <w:lang w:val="en-GB" w:eastAsia="ja-JP"/>
        </w:rPr>
        <w:t>RB</w:t>
      </w:r>
      <w:r w:rsidRPr="00C15809">
        <w:rPr>
          <w:rFonts w:ascii="Arial" w:hAnsi="Arial" w:cs="Arial"/>
          <w:sz w:val="20"/>
          <w:szCs w:val="20"/>
          <w:lang w:val="en-GB" w:eastAsia="ja-JP"/>
        </w:rPr>
        <w:t xml:space="preserve"> </w:t>
      </w:r>
      <w:r>
        <w:rPr>
          <w:rFonts w:ascii="Arial" w:hAnsi="Arial" w:cs="Arial"/>
          <w:sz w:val="20"/>
          <w:szCs w:val="20"/>
          <w:lang w:val="en-GB" w:eastAsia="ja-JP"/>
        </w:rPr>
        <w:t xml:space="preserve">corresponding to </w:t>
      </w:r>
      <w:r w:rsidRPr="00C15809">
        <w:rPr>
          <w:rFonts w:ascii="Arial" w:hAnsi="Arial" w:cs="Arial"/>
          <w:sz w:val="20"/>
          <w:szCs w:val="20"/>
          <w:lang w:val="en-GB" w:eastAsia="ja-JP"/>
        </w:rPr>
        <w:t>the minimum channel bandwidth</w:t>
      </w:r>
    </w:p>
    <w:p w14:paraId="00CE5C53" w14:textId="791F1008" w:rsidR="00037235" w:rsidRPr="00037235" w:rsidRDefault="00037235" w:rsidP="00B71BD3">
      <w:pPr>
        <w:pStyle w:val="ListParagraph"/>
        <w:numPr>
          <w:ilvl w:val="0"/>
          <w:numId w:val="25"/>
        </w:numPr>
        <w:jc w:val="both"/>
        <w:rPr>
          <w:rFonts w:ascii="Arial" w:eastAsiaTheme="minorEastAsia" w:hAnsi="Arial" w:cs="Arial"/>
          <w:sz w:val="20"/>
          <w:szCs w:val="20"/>
          <w:lang w:val="en-GB" w:eastAsia="ja-JP"/>
        </w:rPr>
      </w:pPr>
      <w:r>
        <w:rPr>
          <w:rFonts w:ascii="Arial" w:eastAsiaTheme="minorEastAsia" w:hAnsi="Arial" w:cs="Arial"/>
          <w:sz w:val="20"/>
          <w:szCs w:val="20"/>
          <w:lang w:val="en-GB" w:eastAsia="ja-JP"/>
        </w:rPr>
        <w:t>The CORESET0 size</w:t>
      </w:r>
    </w:p>
    <w:p w14:paraId="2DD0FB6E" w14:textId="2B2A83DE" w:rsidR="00037235" w:rsidRPr="00C15809" w:rsidRDefault="00037235" w:rsidP="00B71BD3">
      <w:pPr>
        <w:pStyle w:val="ListParagraph"/>
        <w:numPr>
          <w:ilvl w:val="0"/>
          <w:numId w:val="25"/>
        </w:numPr>
        <w:jc w:val="both"/>
        <w:rPr>
          <w:rFonts w:ascii="Arial" w:eastAsiaTheme="minorEastAsia" w:hAnsi="Arial" w:cs="Arial"/>
          <w:sz w:val="20"/>
          <w:szCs w:val="20"/>
          <w:lang w:val="en-GB" w:eastAsia="ja-JP"/>
        </w:rPr>
      </w:pPr>
      <w:r>
        <w:rPr>
          <w:rFonts w:ascii="Arial" w:hAnsi="Arial" w:cs="Arial"/>
          <w:sz w:val="20"/>
          <w:szCs w:val="20"/>
          <w:lang w:val="en-GB" w:eastAsia="ja-JP"/>
        </w:rPr>
        <w:t>The sync raster granularity</w:t>
      </w:r>
    </w:p>
    <w:p w14:paraId="27702F6C" w14:textId="55ED16B8" w:rsidR="00C15809" w:rsidRPr="00C15809" w:rsidRDefault="00037235" w:rsidP="00B71BD3">
      <w:pPr>
        <w:pStyle w:val="ListParagraph"/>
        <w:numPr>
          <w:ilvl w:val="0"/>
          <w:numId w:val="25"/>
        </w:numPr>
        <w:jc w:val="both"/>
        <w:rPr>
          <w:rFonts w:ascii="Arial" w:eastAsiaTheme="minorEastAsia" w:hAnsi="Arial" w:cs="Arial"/>
          <w:sz w:val="20"/>
          <w:szCs w:val="20"/>
          <w:lang w:val="en-GB" w:eastAsia="ja-JP"/>
        </w:rPr>
      </w:pPr>
      <w:r>
        <w:rPr>
          <w:rFonts w:ascii="Arial" w:eastAsiaTheme="minorEastAsia" w:hAnsi="Arial" w:cs="Arial"/>
          <w:sz w:val="20"/>
          <w:szCs w:val="20"/>
          <w:lang w:val="en-GB" w:eastAsia="ja-JP"/>
        </w:rPr>
        <w:t>The configured ARFCN</w:t>
      </w:r>
    </w:p>
    <w:p w14:paraId="7BF8F272" w14:textId="77777777" w:rsidR="00037235" w:rsidRDefault="00037235" w:rsidP="00702A40">
      <w:pPr>
        <w:jc w:val="both"/>
        <w:rPr>
          <w:rFonts w:eastAsiaTheme="minorEastAsia"/>
          <w:szCs w:val="20"/>
          <w:lang w:val="en-GB" w:eastAsia="ja-JP"/>
        </w:rPr>
      </w:pPr>
    </w:p>
    <w:p w14:paraId="48B5A824" w14:textId="78A13CEA" w:rsidR="00C36667" w:rsidRDefault="00C15809" w:rsidP="00A56306">
      <w:pPr>
        <w:jc w:val="both"/>
      </w:pPr>
      <w:r>
        <w:rPr>
          <w:rFonts w:eastAsiaTheme="minorEastAsia"/>
          <w:szCs w:val="20"/>
          <w:lang w:val="en-GB" w:eastAsia="ja-JP"/>
        </w:rPr>
        <w:t>Here we consider only the maximum CORESET0 size for each SCS that will fit within the minimum channel bandwidth</w:t>
      </w:r>
      <w:r w:rsidR="00B71BD3">
        <w:rPr>
          <w:rFonts w:eastAsiaTheme="minorEastAsia"/>
          <w:szCs w:val="20"/>
          <w:lang w:val="en-GB" w:eastAsia="ja-JP"/>
        </w:rPr>
        <w:t xml:space="preserve"> assuming SSB and CORESET0 multiplexing Pattern 1</w:t>
      </w:r>
      <w:r>
        <w:rPr>
          <w:rFonts w:eastAsiaTheme="minorEastAsia"/>
          <w:szCs w:val="20"/>
          <w:lang w:val="en-GB" w:eastAsia="ja-JP"/>
        </w:rPr>
        <w:t xml:space="preserve">, i.e., 48 RBs for 120/480 kHz SCS and 24 RBs for 960 kHz SCS. </w:t>
      </w:r>
      <w:r>
        <w:rPr>
          <w:rFonts w:eastAsiaTheme="minorEastAsia"/>
          <w:szCs w:val="20"/>
          <w:lang w:val="en-GB" w:eastAsia="ja-JP"/>
        </w:rPr>
        <w:fldChar w:fldCharType="begin"/>
      </w:r>
      <w:r>
        <w:rPr>
          <w:rFonts w:eastAsiaTheme="minorEastAsia"/>
          <w:szCs w:val="20"/>
          <w:lang w:val="en-GB" w:eastAsia="ja-JP"/>
        </w:rPr>
        <w:instrText xml:space="preserve"> REF _Ref83387953 \h </w:instrText>
      </w:r>
      <w:r>
        <w:rPr>
          <w:rFonts w:eastAsiaTheme="minorEastAsia"/>
          <w:szCs w:val="20"/>
          <w:lang w:val="en-GB" w:eastAsia="ja-JP"/>
        </w:rPr>
      </w:r>
      <w:r>
        <w:rPr>
          <w:rFonts w:eastAsiaTheme="minorEastAsia"/>
          <w:szCs w:val="20"/>
          <w:lang w:val="en-GB" w:eastAsia="ja-JP"/>
        </w:rPr>
        <w:fldChar w:fldCharType="separate"/>
      </w:r>
      <w:r w:rsidR="00DF5A94">
        <w:t xml:space="preserve">Figure </w:t>
      </w:r>
      <w:r w:rsidR="00DF5A94">
        <w:rPr>
          <w:noProof/>
        </w:rPr>
        <w:t>2</w:t>
      </w:r>
      <w:r>
        <w:rPr>
          <w:rFonts w:eastAsiaTheme="minorEastAsia"/>
          <w:szCs w:val="20"/>
          <w:lang w:val="en-GB" w:eastAsia="ja-JP"/>
        </w:rPr>
        <w:fldChar w:fldCharType="end"/>
      </w:r>
      <w:r>
        <w:rPr>
          <w:rFonts w:eastAsiaTheme="minorEastAsia"/>
          <w:szCs w:val="20"/>
          <w:lang w:val="en-GB" w:eastAsia="ja-JP"/>
        </w:rPr>
        <w:t xml:space="preserve"> illustrates the </w:t>
      </w:r>
      <w:r w:rsidR="00037235">
        <w:rPr>
          <w:rFonts w:eastAsiaTheme="minorEastAsia"/>
          <w:szCs w:val="20"/>
          <w:lang w:val="en-GB" w:eastAsia="ja-JP"/>
        </w:rPr>
        <w:t xml:space="preserve">required </w:t>
      </w:r>
      <w:r>
        <w:rPr>
          <w:rFonts w:eastAsiaTheme="minorEastAsia"/>
          <w:szCs w:val="20"/>
          <w:lang w:val="en-GB" w:eastAsia="ja-JP"/>
        </w:rPr>
        <w:t>offsets for the floating channelization design</w:t>
      </w:r>
      <w:r w:rsidR="00037235">
        <w:rPr>
          <w:rFonts w:eastAsiaTheme="minorEastAsia"/>
          <w:szCs w:val="20"/>
          <w:lang w:val="en-GB" w:eastAsia="ja-JP"/>
        </w:rPr>
        <w:t xml:space="preserve"> in </w:t>
      </w:r>
      <w:r w:rsidR="00037235">
        <w:rPr>
          <w:rFonts w:eastAsiaTheme="minorEastAsia"/>
          <w:szCs w:val="20"/>
          <w:lang w:val="en-GB" w:eastAsia="ja-JP"/>
        </w:rPr>
        <w:fldChar w:fldCharType="begin"/>
      </w:r>
      <w:r w:rsidR="00037235">
        <w:rPr>
          <w:rFonts w:eastAsiaTheme="minorEastAsia"/>
          <w:szCs w:val="20"/>
          <w:lang w:val="en-GB" w:eastAsia="ja-JP"/>
        </w:rPr>
        <w:instrText xml:space="preserve"> REF _Ref83374658 \h </w:instrText>
      </w:r>
      <w:r w:rsidR="00037235">
        <w:rPr>
          <w:rFonts w:eastAsiaTheme="minorEastAsia"/>
          <w:szCs w:val="20"/>
          <w:lang w:val="en-GB" w:eastAsia="ja-JP"/>
        </w:rPr>
      </w:r>
      <w:r w:rsidR="00037235">
        <w:rPr>
          <w:rFonts w:eastAsiaTheme="minorEastAsia"/>
          <w:szCs w:val="20"/>
          <w:lang w:val="en-GB" w:eastAsia="ja-JP"/>
        </w:rPr>
        <w:fldChar w:fldCharType="separate"/>
      </w:r>
      <w:r w:rsidR="00DF5A94">
        <w:t xml:space="preserve">Table </w:t>
      </w:r>
      <w:r w:rsidR="00DF5A94">
        <w:rPr>
          <w:noProof/>
        </w:rPr>
        <w:t>2</w:t>
      </w:r>
      <w:r w:rsidR="00037235">
        <w:rPr>
          <w:rFonts w:eastAsiaTheme="minorEastAsia"/>
          <w:szCs w:val="20"/>
          <w:lang w:val="en-GB" w:eastAsia="ja-JP"/>
        </w:rPr>
        <w:fldChar w:fldCharType="end"/>
      </w:r>
      <w:r>
        <w:rPr>
          <w:rFonts w:eastAsiaTheme="minorEastAsia"/>
          <w:szCs w:val="20"/>
          <w:lang w:val="en-GB" w:eastAsia="ja-JP"/>
        </w:rPr>
        <w:t>.</w:t>
      </w:r>
      <w:r w:rsidR="00C36667">
        <w:rPr>
          <w:rFonts w:eastAsiaTheme="minorEastAsia"/>
          <w:szCs w:val="20"/>
          <w:lang w:val="en-GB" w:eastAsia="ja-JP"/>
        </w:rPr>
        <w:t xml:space="preserve"> In this</w:t>
      </w:r>
      <w:r w:rsidR="00C36667" w:rsidRPr="00C36667">
        <w:t xml:space="preserve"> </w:t>
      </w:r>
      <w:r w:rsidR="00C36667">
        <w:t>diagram, the different rows (corresponding to different offsets) represent different possible ARFCN/GSCN combinations</w:t>
      </w:r>
      <w:r w:rsidR="00A56306">
        <w:t xml:space="preserve">, not different offset options for the same ARFCN. In other words, the actual SSB location(s) within the </w:t>
      </w:r>
      <w:r w:rsidR="00C36667">
        <w:t>transmission bandwidth configuration (</w:t>
      </w:r>
      <w:r w:rsidR="00C36667" w:rsidRPr="00517F15">
        <w:rPr>
          <w:rFonts w:cs="Arial"/>
          <w:szCs w:val="20"/>
          <w:lang w:val="en-GB" w:eastAsia="ja-JP"/>
        </w:rPr>
        <w:t>N</w:t>
      </w:r>
      <w:r w:rsidR="00C36667" w:rsidRPr="00517F15">
        <w:rPr>
          <w:rFonts w:cs="Arial"/>
          <w:szCs w:val="20"/>
          <w:vertAlign w:val="subscript"/>
          <w:lang w:val="en-GB" w:eastAsia="ja-JP"/>
        </w:rPr>
        <w:t>RB</w:t>
      </w:r>
      <w:r w:rsidR="00C36667" w:rsidRPr="00517F15">
        <w:rPr>
          <w:rFonts w:cs="Arial"/>
          <w:szCs w:val="20"/>
          <w:lang w:val="en-GB" w:eastAsia="ja-JP"/>
        </w:rPr>
        <w:t xml:space="preserve"> RBs</w:t>
      </w:r>
      <w:r w:rsidR="00C36667">
        <w:t xml:space="preserve">) depend on the location of the GSCN(s) relative to the configured ARFCN. </w:t>
      </w:r>
      <w:r w:rsidR="00A56306">
        <w:t xml:space="preserve">The offsets are designed such that CORESET0 will fit with the </w:t>
      </w:r>
      <w:r w:rsidR="00A56306" w:rsidRPr="00517F15">
        <w:rPr>
          <w:rFonts w:cs="Arial"/>
          <w:szCs w:val="20"/>
          <w:lang w:val="en-GB" w:eastAsia="ja-JP"/>
        </w:rPr>
        <w:t>N</w:t>
      </w:r>
      <w:r w:rsidR="00A56306" w:rsidRPr="00517F15">
        <w:rPr>
          <w:rFonts w:cs="Arial"/>
          <w:szCs w:val="20"/>
          <w:vertAlign w:val="subscript"/>
          <w:lang w:val="en-GB" w:eastAsia="ja-JP"/>
        </w:rPr>
        <w:t>RB</w:t>
      </w:r>
      <w:r w:rsidR="00A56306" w:rsidRPr="00517F15">
        <w:rPr>
          <w:rFonts w:cs="Arial"/>
          <w:szCs w:val="20"/>
          <w:lang w:val="en-GB" w:eastAsia="ja-JP"/>
        </w:rPr>
        <w:t xml:space="preserve"> RBs</w:t>
      </w:r>
      <w:r w:rsidR="00A56306">
        <w:rPr>
          <w:rFonts w:cs="Arial"/>
          <w:szCs w:val="20"/>
          <w:lang w:val="en-GB" w:eastAsia="ja-JP"/>
        </w:rPr>
        <w:t xml:space="preserve"> for at least one of the offset values.</w:t>
      </w:r>
    </w:p>
    <w:p w14:paraId="590F599D" w14:textId="1B9CC7D0" w:rsidR="00750362" w:rsidRDefault="00C15809" w:rsidP="00702A40">
      <w:pPr>
        <w:jc w:val="both"/>
        <w:rPr>
          <w:lang w:val="en-GB" w:eastAsia="ja-JP"/>
        </w:rPr>
      </w:pPr>
      <w:r>
        <w:rPr>
          <w:rFonts w:eastAsiaTheme="minorEastAsia"/>
          <w:szCs w:val="20"/>
          <w:lang w:val="en-GB" w:eastAsia="ja-JP"/>
        </w:rPr>
        <w:t xml:space="preserve">Since the sync raster granularity is </w:t>
      </w:r>
      <w:r w:rsidR="00037235">
        <w:rPr>
          <w:rFonts w:eastAsiaTheme="minorEastAsia"/>
          <w:szCs w:val="20"/>
          <w:lang w:val="en-GB" w:eastAsia="ja-JP"/>
        </w:rPr>
        <w:t xml:space="preserve">quite </w:t>
      </w:r>
      <w:r>
        <w:rPr>
          <w:rFonts w:eastAsiaTheme="minorEastAsia"/>
          <w:szCs w:val="20"/>
          <w:lang w:val="en-GB" w:eastAsia="ja-JP"/>
        </w:rPr>
        <w:t>coarse</w:t>
      </w:r>
      <w:r w:rsidR="00037235">
        <w:rPr>
          <w:rFonts w:eastAsiaTheme="minorEastAsia"/>
          <w:szCs w:val="20"/>
          <w:lang w:val="en-GB" w:eastAsia="ja-JP"/>
        </w:rPr>
        <w:t>, especially</w:t>
      </w:r>
      <w:r>
        <w:rPr>
          <w:rFonts w:eastAsiaTheme="minorEastAsia"/>
          <w:szCs w:val="20"/>
          <w:lang w:val="en-GB" w:eastAsia="ja-JP"/>
        </w:rPr>
        <w:t xml:space="preserve"> for 120 / 480 kHz SCS</w:t>
      </w:r>
      <w:r w:rsidR="00C4003B">
        <w:rPr>
          <w:rFonts w:eastAsiaTheme="minorEastAsia"/>
          <w:szCs w:val="20"/>
          <w:lang w:val="en-GB" w:eastAsia="ja-JP"/>
        </w:rPr>
        <w:t xml:space="preserve"> (GSCN step size 3 / 12)</w:t>
      </w:r>
      <w:r>
        <w:rPr>
          <w:rFonts w:eastAsiaTheme="minorEastAsia"/>
          <w:szCs w:val="20"/>
          <w:lang w:val="en-GB" w:eastAsia="ja-JP"/>
        </w:rPr>
        <w:t>, it is necessary to</w:t>
      </w:r>
      <w:r w:rsidR="00037235">
        <w:rPr>
          <w:rFonts w:eastAsiaTheme="minorEastAsia"/>
          <w:szCs w:val="20"/>
          <w:lang w:val="en-GB" w:eastAsia="ja-JP"/>
        </w:rPr>
        <w:t xml:space="preserve"> define offsets such that CORESET0 is shifted both to the right (Offset = 2) and to the left (Offset 26) with respect to the SSB as well as roughly centered on the SSB (Offset 14). For 960 kHz SCS, where the sync raster granularity is not as coarse, defining offsets for right and left shifts is sufficient.</w:t>
      </w:r>
      <w:r w:rsidR="00B71BD3">
        <w:rPr>
          <w:rFonts w:eastAsiaTheme="minorEastAsia"/>
          <w:szCs w:val="20"/>
          <w:lang w:val="en-GB" w:eastAsia="ja-JP"/>
        </w:rPr>
        <w:t xml:space="preserve"> We observe that offset value 14 for 48 RB CORESET0 and offset values 0 and 4 for 24 RB CORESET0 are the same as for FR2-1 in Rel-15. Offset values 2 and 26 are new.</w:t>
      </w:r>
    </w:p>
    <w:p w14:paraId="3D5543E0" w14:textId="70430D60" w:rsidR="00750362" w:rsidRDefault="000D3010" w:rsidP="00EC7788">
      <w:pPr>
        <w:keepNext/>
        <w:jc w:val="center"/>
      </w:pPr>
      <w:r>
        <w:rPr>
          <w:noProof/>
        </w:rPr>
        <w:lastRenderedPageBreak/>
        <w:drawing>
          <wp:inline distT="0" distB="0" distL="0" distR="0" wp14:anchorId="4AD5D701" wp14:editId="6E3019A2">
            <wp:extent cx="5943600" cy="262432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624328"/>
                    </a:xfrm>
                    <a:prstGeom prst="rect">
                      <a:avLst/>
                    </a:prstGeom>
                    <a:noFill/>
                  </pic:spPr>
                </pic:pic>
              </a:graphicData>
            </a:graphic>
          </wp:inline>
        </w:drawing>
      </w:r>
    </w:p>
    <w:p w14:paraId="3B6D08D7" w14:textId="04296769" w:rsidR="00750362" w:rsidRDefault="00750362" w:rsidP="00750362">
      <w:pPr>
        <w:pStyle w:val="Caption"/>
        <w:jc w:val="both"/>
        <w:rPr>
          <w:lang w:val="en-GB" w:eastAsia="ja-JP"/>
        </w:rPr>
      </w:pPr>
      <w:bookmarkStart w:id="23" w:name="_Ref83387953"/>
      <w:r>
        <w:t xml:space="preserve">Figure </w:t>
      </w:r>
      <w:r>
        <w:fldChar w:fldCharType="begin"/>
      </w:r>
      <w:r>
        <w:instrText xml:space="preserve"> SEQ Figure \* ARABIC </w:instrText>
      </w:r>
      <w:r>
        <w:fldChar w:fldCharType="separate"/>
      </w:r>
      <w:r w:rsidR="00DF5A94">
        <w:rPr>
          <w:noProof/>
        </w:rPr>
        <w:t>2</w:t>
      </w:r>
      <w:r>
        <w:fldChar w:fldCharType="end"/>
      </w:r>
      <w:bookmarkEnd w:id="23"/>
      <w:r>
        <w:t>: SSB-CORESET0 offsets for floating channelization design</w:t>
      </w:r>
      <w:r w:rsidR="00C15809">
        <w:t xml:space="preserve"> assuming </w:t>
      </w:r>
      <m:oMath>
        <m:sSub>
          <m:sSubPr>
            <m:ctrlPr>
              <w:rPr>
                <w:rFonts w:ascii="Cambria Math" w:hAnsi="Cambria Math"/>
                <w:i/>
                <w:szCs w:val="20"/>
                <w:lang w:val="en-GB" w:eastAsia="ja-JP"/>
              </w:rPr>
            </m:ctrlPr>
          </m:sSubPr>
          <m:e>
            <m:r>
              <m:rPr>
                <m:sty m:val="bi"/>
              </m:rPr>
              <w:rPr>
                <w:rFonts w:ascii="Cambria Math" w:hAnsi="Cambria Math"/>
                <w:szCs w:val="20"/>
                <w:lang w:val="en-GB" w:eastAsia="ja-JP"/>
              </w:rPr>
              <m:t>ρ</m:t>
            </m:r>
          </m:e>
          <m:sub>
            <m:r>
              <m:rPr>
                <m:nor/>
              </m:rPr>
              <w:rPr>
                <w:rFonts w:ascii="Cambria Math" w:hAnsi="Cambria Math"/>
                <w:szCs w:val="20"/>
                <w:lang w:val="en-GB" w:eastAsia="ja-JP"/>
              </w:rPr>
              <m:t>SU</m:t>
            </m:r>
          </m:sub>
        </m:sSub>
        <m:r>
          <m:rPr>
            <m:sty m:val="bi"/>
          </m:rPr>
          <w:rPr>
            <w:rFonts w:ascii="Cambria Math" w:hAnsi="Cambria Math"/>
            <w:szCs w:val="20"/>
            <w:lang w:val="en-GB" w:eastAsia="ja-JP"/>
          </w:rPr>
          <m:t>=86.4%</m:t>
        </m:r>
      </m:oMath>
      <w:r w:rsidR="00C15809">
        <w:t xml:space="preserve"> spectral utilization and the minimum channel bandwidth for each SCS.</w:t>
      </w:r>
      <w:r w:rsidR="00322802">
        <w:t xml:space="preserve"> Note: the actual SSB locations within the transmission bandwidth configuration (</w:t>
      </w:r>
      <w:r w:rsidR="00322802" w:rsidRPr="00517F15">
        <w:rPr>
          <w:rFonts w:cs="Arial"/>
          <w:szCs w:val="20"/>
          <w:lang w:val="en-GB" w:eastAsia="ja-JP"/>
        </w:rPr>
        <w:t>N</w:t>
      </w:r>
      <w:r w:rsidR="00322802" w:rsidRPr="00517F15">
        <w:rPr>
          <w:rFonts w:cs="Arial"/>
          <w:szCs w:val="20"/>
          <w:vertAlign w:val="subscript"/>
          <w:lang w:val="en-GB" w:eastAsia="ja-JP"/>
        </w:rPr>
        <w:t>RB</w:t>
      </w:r>
      <w:r w:rsidR="00322802" w:rsidRPr="00517F15">
        <w:rPr>
          <w:rFonts w:cs="Arial"/>
          <w:szCs w:val="20"/>
          <w:lang w:val="en-GB" w:eastAsia="ja-JP"/>
        </w:rPr>
        <w:t xml:space="preserve"> RBs</w:t>
      </w:r>
      <w:r w:rsidR="00322802">
        <w:t xml:space="preserve">) depend on the location of the GSCN(s) on the sync raster </w:t>
      </w:r>
      <w:r w:rsidR="00C36667">
        <w:t>relative</w:t>
      </w:r>
      <w:r w:rsidR="00322802">
        <w:t xml:space="preserve"> to the configured ARFCN. The SSB-CORESET0 offsets are designed such CORESET0 will fit within the </w:t>
      </w:r>
      <w:r w:rsidR="00322802" w:rsidRPr="00517F15">
        <w:rPr>
          <w:rFonts w:cs="Arial"/>
          <w:szCs w:val="20"/>
          <w:lang w:val="en-GB" w:eastAsia="ja-JP"/>
        </w:rPr>
        <w:t>N</w:t>
      </w:r>
      <w:r w:rsidR="00322802" w:rsidRPr="00517F15">
        <w:rPr>
          <w:rFonts w:cs="Arial"/>
          <w:szCs w:val="20"/>
          <w:vertAlign w:val="subscript"/>
          <w:lang w:val="en-GB" w:eastAsia="ja-JP"/>
        </w:rPr>
        <w:t>RB</w:t>
      </w:r>
      <w:r w:rsidR="00322802" w:rsidRPr="00517F15">
        <w:rPr>
          <w:rFonts w:cs="Arial"/>
          <w:szCs w:val="20"/>
          <w:lang w:val="en-GB" w:eastAsia="ja-JP"/>
        </w:rPr>
        <w:t xml:space="preserve"> RBs</w:t>
      </w:r>
      <w:r w:rsidR="00322802">
        <w:rPr>
          <w:rFonts w:cs="Arial"/>
          <w:szCs w:val="20"/>
          <w:lang w:val="en-GB" w:eastAsia="ja-JP"/>
        </w:rPr>
        <w:t xml:space="preserve"> for at least one of the offset values.</w:t>
      </w:r>
    </w:p>
    <w:p w14:paraId="776C9C22" w14:textId="581E44FC" w:rsidR="00702A40" w:rsidRDefault="007E3049" w:rsidP="005A2217">
      <w:pPr>
        <w:rPr>
          <w:rFonts w:eastAsiaTheme="minorEastAsia"/>
          <w:szCs w:val="20"/>
          <w:lang w:val="en-GB" w:eastAsia="ja-JP"/>
        </w:rPr>
      </w:pPr>
      <w:r>
        <w:rPr>
          <w:lang w:val="en-GB" w:eastAsia="ja-JP"/>
        </w:rPr>
        <w:t xml:space="preserve">We performed an exhaustive check that the SSB-CORESET offsets shown in </w:t>
      </w:r>
      <w:r>
        <w:rPr>
          <w:lang w:val="en-GB" w:eastAsia="ja-JP"/>
        </w:rPr>
        <w:fldChar w:fldCharType="begin"/>
      </w:r>
      <w:r>
        <w:rPr>
          <w:lang w:val="en-GB" w:eastAsia="ja-JP"/>
        </w:rPr>
        <w:instrText xml:space="preserve"> REF _Ref83387953 \h </w:instrText>
      </w:r>
      <w:r>
        <w:rPr>
          <w:lang w:val="en-GB" w:eastAsia="ja-JP"/>
        </w:rPr>
      </w:r>
      <w:r>
        <w:rPr>
          <w:lang w:val="en-GB" w:eastAsia="ja-JP"/>
        </w:rPr>
        <w:fldChar w:fldCharType="separate"/>
      </w:r>
      <w:r w:rsidR="00DF5A94">
        <w:t xml:space="preserve">Figure </w:t>
      </w:r>
      <w:r w:rsidR="00DF5A94">
        <w:rPr>
          <w:noProof/>
        </w:rPr>
        <w:t>2</w:t>
      </w:r>
      <w:r>
        <w:rPr>
          <w:lang w:val="en-GB" w:eastAsia="ja-JP"/>
        </w:rPr>
        <w:fldChar w:fldCharType="end"/>
      </w:r>
      <w:r>
        <w:rPr>
          <w:lang w:val="en-GB" w:eastAsia="ja-JP"/>
        </w:rPr>
        <w:t xml:space="preserve"> work for the floating channelization design </w:t>
      </w:r>
      <w:r w:rsidR="00517F15">
        <w:rPr>
          <w:lang w:val="en-GB" w:eastAsia="ja-JP"/>
        </w:rPr>
        <w:t>captured in</w:t>
      </w:r>
      <w:r>
        <w:rPr>
          <w:lang w:val="en-GB" w:eastAsia="ja-JP"/>
        </w:rPr>
        <w:t xml:space="preserve"> </w:t>
      </w:r>
      <w:r>
        <w:rPr>
          <w:rFonts w:eastAsiaTheme="minorEastAsia"/>
          <w:szCs w:val="20"/>
          <w:lang w:val="en-GB" w:eastAsia="ja-JP"/>
        </w:rPr>
        <w:fldChar w:fldCharType="begin"/>
      </w:r>
      <w:r>
        <w:rPr>
          <w:rFonts w:eastAsiaTheme="minorEastAsia"/>
          <w:szCs w:val="20"/>
          <w:lang w:val="en-GB" w:eastAsia="ja-JP"/>
        </w:rPr>
        <w:instrText xml:space="preserve"> REF _Ref83374658 \h </w:instrText>
      </w:r>
      <w:r>
        <w:rPr>
          <w:rFonts w:eastAsiaTheme="minorEastAsia"/>
          <w:szCs w:val="20"/>
          <w:lang w:val="en-GB" w:eastAsia="ja-JP"/>
        </w:rPr>
      </w:r>
      <w:r>
        <w:rPr>
          <w:rFonts w:eastAsiaTheme="minorEastAsia"/>
          <w:szCs w:val="20"/>
          <w:lang w:val="en-GB" w:eastAsia="ja-JP"/>
        </w:rPr>
        <w:fldChar w:fldCharType="separate"/>
      </w:r>
      <w:r w:rsidR="00DF5A94">
        <w:t xml:space="preserve">Table </w:t>
      </w:r>
      <w:r w:rsidR="00DF5A94">
        <w:rPr>
          <w:noProof/>
        </w:rPr>
        <w:t>2</w:t>
      </w:r>
      <w:r>
        <w:rPr>
          <w:rFonts w:eastAsiaTheme="minorEastAsia"/>
          <w:szCs w:val="20"/>
          <w:lang w:val="en-GB" w:eastAsia="ja-JP"/>
        </w:rPr>
        <w:fldChar w:fldCharType="end"/>
      </w:r>
      <w:r>
        <w:rPr>
          <w:rFonts w:eastAsiaTheme="minorEastAsia"/>
          <w:szCs w:val="20"/>
          <w:lang w:val="en-GB" w:eastAsia="ja-JP"/>
        </w:rPr>
        <w:t>. The exhaustive check was performed as follows for each of the 3 subcarrier spacings (120, 480, and 960 kHz)</w:t>
      </w:r>
      <w:r w:rsidR="00FD4B2F">
        <w:rPr>
          <w:rFonts w:eastAsiaTheme="minorEastAsia"/>
          <w:szCs w:val="20"/>
          <w:lang w:val="en-GB" w:eastAsia="ja-JP"/>
        </w:rPr>
        <w:t xml:space="preserve"> </w:t>
      </w:r>
      <w:r w:rsidR="00FD4B2F" w:rsidRPr="00FD4B2F">
        <w:rPr>
          <w:rFonts w:eastAsiaTheme="minorEastAsia"/>
          <w:szCs w:val="20"/>
          <w:lang w:val="en-GB" w:eastAsia="ja-JP"/>
        </w:rPr>
        <w:t>assuming</w:t>
      </w:r>
      <w:r w:rsidR="00FD4B2F">
        <w:rPr>
          <w:rFonts w:eastAsiaTheme="minorEastAsia"/>
          <w:szCs w:val="20"/>
          <w:lang w:val="en-GB" w:eastAsia="ja-JP"/>
        </w:rPr>
        <w:t xml:space="preserve"> worst case spectral utilization</w:t>
      </w:r>
      <w:r w:rsidR="00FD4B2F" w:rsidRPr="00FD4B2F">
        <w:rPr>
          <w:rFonts w:eastAsiaTheme="minorEastAsia"/>
          <w:szCs w:val="20"/>
          <w:lang w:val="en-GB" w:eastAsia="ja-JP"/>
        </w:rPr>
        <w:t xml:space="preserve">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r>
          <w:rPr>
            <w:rFonts w:ascii="Cambria Math" w:hAnsi="Cambria Math"/>
            <w:szCs w:val="20"/>
            <w:lang w:val="en-GB" w:eastAsia="ja-JP"/>
          </w:rPr>
          <m:t>=86.4%</m:t>
        </m:r>
      </m:oMath>
      <w:r w:rsidR="00FD4B2F">
        <w:rPr>
          <w:rFonts w:eastAsiaTheme="minorEastAsia"/>
          <w:szCs w:val="20"/>
          <w:lang w:val="en-GB" w:eastAsia="ja-JP"/>
        </w:rPr>
        <w:t>:</w:t>
      </w:r>
    </w:p>
    <w:p w14:paraId="7D66534A" w14:textId="16B0126F" w:rsidR="007E3049" w:rsidRPr="00517F15" w:rsidRDefault="007E3049" w:rsidP="00B71BD3">
      <w:pPr>
        <w:pStyle w:val="ListParagraph"/>
        <w:numPr>
          <w:ilvl w:val="0"/>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 xml:space="preserve">For </w:t>
      </w:r>
      <w:r w:rsidR="00517F15" w:rsidRPr="00517F15">
        <w:rPr>
          <w:rFonts w:ascii="Arial" w:eastAsiaTheme="minorEastAsia" w:hAnsi="Arial" w:cs="Arial"/>
          <w:sz w:val="20"/>
          <w:szCs w:val="20"/>
          <w:lang w:val="en-GB" w:eastAsia="ja-JP"/>
        </w:rPr>
        <w:t>each</w:t>
      </w:r>
      <w:r w:rsidRPr="00517F15">
        <w:rPr>
          <w:rFonts w:ascii="Arial" w:eastAsiaTheme="minorEastAsia" w:hAnsi="Arial" w:cs="Arial"/>
          <w:sz w:val="20"/>
          <w:szCs w:val="20"/>
          <w:lang w:val="en-GB" w:eastAsia="ja-JP"/>
        </w:rPr>
        <w:t xml:space="preserve"> SCS and the corresponding minimum channel bandwidth B</w:t>
      </w:r>
    </w:p>
    <w:p w14:paraId="115D1B28" w14:textId="6FD5220C" w:rsidR="007E3049" w:rsidRPr="00517F15" w:rsidRDefault="007E3049" w:rsidP="00B71BD3">
      <w:pPr>
        <w:pStyle w:val="ListParagraph"/>
        <w:numPr>
          <w:ilvl w:val="1"/>
          <w:numId w:val="24"/>
        </w:numPr>
        <w:rPr>
          <w:rFonts w:ascii="Arial" w:hAnsi="Arial" w:cs="Arial"/>
          <w:sz w:val="20"/>
          <w:szCs w:val="20"/>
          <w:lang w:val="en-GB" w:eastAsia="ja-JP"/>
        </w:rPr>
      </w:pPr>
      <w:r w:rsidRPr="00517F15">
        <w:rPr>
          <w:rFonts w:ascii="Arial" w:hAnsi="Arial" w:cs="Arial"/>
          <w:sz w:val="20"/>
          <w:szCs w:val="20"/>
          <w:lang w:val="en-GB" w:eastAsia="ja-JP"/>
        </w:rPr>
        <w:t>For each</w:t>
      </w:r>
      <w:r w:rsidR="00FD4B2F" w:rsidRPr="00517F15">
        <w:rPr>
          <w:rFonts w:ascii="Arial" w:hAnsi="Arial" w:cs="Arial"/>
          <w:sz w:val="20"/>
          <w:szCs w:val="20"/>
          <w:lang w:val="en-GB" w:eastAsia="ja-JP"/>
        </w:rPr>
        <w:t xml:space="preserve"> allowed ARFCN from the defined channel raster</w:t>
      </w:r>
    </w:p>
    <w:p w14:paraId="23C84B42" w14:textId="4AF040ED" w:rsidR="007E3049" w:rsidRPr="00517F15" w:rsidRDefault="007E3049" w:rsidP="00B71BD3">
      <w:pPr>
        <w:pStyle w:val="ListParagraph"/>
        <w:numPr>
          <w:ilvl w:val="2"/>
          <w:numId w:val="24"/>
        </w:numPr>
        <w:rPr>
          <w:rFonts w:ascii="Arial" w:hAnsi="Arial" w:cs="Arial"/>
          <w:sz w:val="20"/>
          <w:szCs w:val="20"/>
          <w:lang w:val="en-GB" w:eastAsia="ja-JP"/>
        </w:rPr>
      </w:pPr>
      <w:r w:rsidRPr="00517F15">
        <w:rPr>
          <w:rFonts w:ascii="Arial" w:hAnsi="Arial" w:cs="Arial"/>
          <w:sz w:val="20"/>
          <w:szCs w:val="20"/>
          <w:lang w:val="en-GB" w:eastAsia="ja-JP"/>
        </w:rPr>
        <w:t xml:space="preserve">Determine the </w:t>
      </w:r>
      <w:r w:rsidR="00FD4B2F" w:rsidRPr="00517F15">
        <w:rPr>
          <w:rFonts w:ascii="Arial" w:hAnsi="Arial" w:cs="Arial"/>
          <w:sz w:val="20"/>
          <w:szCs w:val="20"/>
          <w:lang w:val="en-GB" w:eastAsia="ja-JP"/>
        </w:rPr>
        <w:t xml:space="preserve">set of allowed </w:t>
      </w:r>
      <w:r w:rsidRPr="00517F15">
        <w:rPr>
          <w:rFonts w:ascii="Arial" w:hAnsi="Arial" w:cs="Arial"/>
          <w:sz w:val="20"/>
          <w:szCs w:val="20"/>
          <w:lang w:val="en-GB" w:eastAsia="ja-JP"/>
        </w:rPr>
        <w:t>GSCNs</w:t>
      </w:r>
      <w:r w:rsidR="00FD4B2F" w:rsidRPr="00517F15">
        <w:rPr>
          <w:rFonts w:ascii="Arial" w:hAnsi="Arial" w:cs="Arial"/>
          <w:sz w:val="20"/>
          <w:szCs w:val="20"/>
          <w:lang w:val="en-GB" w:eastAsia="ja-JP"/>
        </w:rPr>
        <w:t xml:space="preserve"> from the defined sync raster that </w:t>
      </w:r>
      <w:r w:rsidR="00517F15" w:rsidRPr="00517F15">
        <w:rPr>
          <w:rFonts w:ascii="Arial" w:hAnsi="Arial" w:cs="Arial"/>
          <w:sz w:val="20"/>
          <w:szCs w:val="20"/>
          <w:lang w:val="en-GB" w:eastAsia="ja-JP"/>
        </w:rPr>
        <w:t>occur within</w:t>
      </w:r>
      <w:r w:rsidR="00FD4B2F" w:rsidRPr="00517F15">
        <w:rPr>
          <w:rFonts w:ascii="Arial" w:hAnsi="Arial" w:cs="Arial"/>
          <w:sz w:val="20"/>
          <w:szCs w:val="20"/>
          <w:lang w:val="en-GB" w:eastAsia="ja-JP"/>
        </w:rPr>
        <w:t xml:space="preserve"> the transmission bandwidth configuration </w:t>
      </w:r>
      <w:r w:rsidR="00FD4B2F" w:rsidRPr="00517F15">
        <w:rPr>
          <w:rFonts w:ascii="Arial" w:eastAsiaTheme="minorEastAsia" w:hAnsi="Arial" w:cs="Arial"/>
          <w:sz w:val="20"/>
          <w:szCs w:val="20"/>
          <w:lang w:val="en-GB" w:eastAsia="ja-JP"/>
        </w:rPr>
        <w:t>(</w:t>
      </w:r>
      <w:r w:rsidR="00FD4B2F" w:rsidRPr="00517F15">
        <w:rPr>
          <w:rFonts w:ascii="Arial" w:hAnsi="Arial" w:cs="Arial"/>
          <w:sz w:val="20"/>
          <w:szCs w:val="20"/>
          <w:lang w:val="en-GB" w:eastAsia="ja-JP"/>
        </w:rPr>
        <w:t>N</w:t>
      </w:r>
      <w:r w:rsidR="00FD4B2F" w:rsidRPr="00517F15">
        <w:rPr>
          <w:rFonts w:ascii="Arial" w:hAnsi="Arial" w:cs="Arial"/>
          <w:sz w:val="20"/>
          <w:szCs w:val="20"/>
          <w:vertAlign w:val="subscript"/>
          <w:lang w:val="en-GB" w:eastAsia="ja-JP"/>
        </w:rPr>
        <w:t>RB</w:t>
      </w:r>
      <w:r w:rsidR="00FD4B2F" w:rsidRPr="00517F15">
        <w:rPr>
          <w:rFonts w:ascii="Arial" w:hAnsi="Arial" w:cs="Arial"/>
          <w:sz w:val="20"/>
          <w:szCs w:val="20"/>
          <w:lang w:val="en-GB" w:eastAsia="ja-JP"/>
        </w:rPr>
        <w:t xml:space="preserve"> RBs</w:t>
      </w:r>
      <w:r w:rsidR="00FD4B2F" w:rsidRPr="00517F15">
        <w:rPr>
          <w:rFonts w:ascii="Arial" w:eastAsiaTheme="minorEastAsia" w:hAnsi="Arial" w:cs="Arial"/>
          <w:sz w:val="20"/>
          <w:szCs w:val="20"/>
          <w:lang w:val="en-GB" w:eastAsia="ja-JP"/>
        </w:rPr>
        <w:t>)</w:t>
      </w:r>
    </w:p>
    <w:p w14:paraId="687F925E" w14:textId="3D5EF7A9" w:rsidR="00FD4B2F" w:rsidRPr="00517F15" w:rsidRDefault="00FD4B2F" w:rsidP="00B71BD3">
      <w:pPr>
        <w:pStyle w:val="ListParagraph"/>
        <w:numPr>
          <w:ilvl w:val="2"/>
          <w:numId w:val="24"/>
        </w:numPr>
        <w:rPr>
          <w:rFonts w:ascii="Arial" w:hAnsi="Arial" w:cs="Arial"/>
          <w:sz w:val="20"/>
          <w:szCs w:val="20"/>
          <w:lang w:val="en-GB" w:eastAsia="ja-JP"/>
        </w:rPr>
      </w:pPr>
      <w:r w:rsidRPr="00517F15">
        <w:rPr>
          <w:rFonts w:ascii="Arial" w:hAnsi="Arial" w:cs="Arial"/>
          <w:sz w:val="20"/>
          <w:szCs w:val="20"/>
          <w:lang w:val="en-GB" w:eastAsia="ja-JP"/>
        </w:rPr>
        <w:t>For each GSCN in the set</w:t>
      </w:r>
    </w:p>
    <w:p w14:paraId="1217BD2D" w14:textId="6E5BC2E0" w:rsidR="00FD4B2F" w:rsidRPr="00517F15" w:rsidRDefault="00FD4B2F" w:rsidP="00B71BD3">
      <w:pPr>
        <w:pStyle w:val="ListParagraph"/>
        <w:numPr>
          <w:ilvl w:val="3"/>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 xml:space="preserve">Check if the SSB centered at this GSCN fits within the </w:t>
      </w:r>
      <w:r w:rsidRPr="00517F15">
        <w:rPr>
          <w:rFonts w:ascii="Arial" w:hAnsi="Arial" w:cs="Arial"/>
          <w:sz w:val="20"/>
          <w:szCs w:val="20"/>
          <w:lang w:val="en-GB" w:eastAsia="ja-JP"/>
        </w:rPr>
        <w:t xml:space="preserve">transmission bandwidth configuration </w:t>
      </w:r>
      <w:r w:rsidRPr="00517F15">
        <w:rPr>
          <w:rFonts w:ascii="Arial" w:eastAsiaTheme="minorEastAsia" w:hAnsi="Arial" w:cs="Arial"/>
          <w:sz w:val="20"/>
          <w:szCs w:val="20"/>
          <w:lang w:val="en-GB" w:eastAsia="ja-JP"/>
        </w:rPr>
        <w:t>(</w:t>
      </w:r>
      <w:r w:rsidRPr="00517F15">
        <w:rPr>
          <w:rFonts w:ascii="Arial" w:hAnsi="Arial" w:cs="Arial"/>
          <w:sz w:val="20"/>
          <w:szCs w:val="20"/>
          <w:lang w:val="en-GB" w:eastAsia="ja-JP"/>
        </w:rPr>
        <w:t>N</w:t>
      </w:r>
      <w:r w:rsidRPr="00517F15">
        <w:rPr>
          <w:rFonts w:ascii="Arial" w:hAnsi="Arial" w:cs="Arial"/>
          <w:sz w:val="20"/>
          <w:szCs w:val="20"/>
          <w:vertAlign w:val="subscript"/>
          <w:lang w:val="en-GB" w:eastAsia="ja-JP"/>
        </w:rPr>
        <w:t>RB</w:t>
      </w:r>
      <w:r w:rsidRPr="00517F15">
        <w:rPr>
          <w:rFonts w:ascii="Arial" w:hAnsi="Arial" w:cs="Arial"/>
          <w:sz w:val="20"/>
          <w:szCs w:val="20"/>
          <w:lang w:val="en-GB" w:eastAsia="ja-JP"/>
        </w:rPr>
        <w:t xml:space="preserve"> RBs</w:t>
      </w:r>
      <w:r w:rsidRPr="00517F15">
        <w:rPr>
          <w:rFonts w:ascii="Arial" w:eastAsiaTheme="minorEastAsia" w:hAnsi="Arial" w:cs="Arial"/>
          <w:sz w:val="20"/>
          <w:szCs w:val="20"/>
          <w:lang w:val="en-GB" w:eastAsia="ja-JP"/>
        </w:rPr>
        <w:t>)</w:t>
      </w:r>
    </w:p>
    <w:p w14:paraId="5621ECA5" w14:textId="3EFA3460" w:rsidR="00FD4B2F" w:rsidRPr="00517F15" w:rsidRDefault="00FD4B2F" w:rsidP="00B71BD3">
      <w:pPr>
        <w:pStyle w:val="ListParagraph"/>
        <w:numPr>
          <w:ilvl w:val="3"/>
          <w:numId w:val="24"/>
        </w:numPr>
        <w:rPr>
          <w:rFonts w:ascii="Arial" w:hAnsi="Arial" w:cs="Arial"/>
          <w:sz w:val="20"/>
          <w:szCs w:val="20"/>
          <w:lang w:val="en-GB" w:eastAsia="ja-JP"/>
        </w:rPr>
      </w:pPr>
      <w:r w:rsidRPr="00517F15">
        <w:rPr>
          <w:rFonts w:ascii="Arial" w:hAnsi="Arial" w:cs="Arial"/>
          <w:sz w:val="20"/>
          <w:szCs w:val="20"/>
          <w:lang w:val="en-GB" w:eastAsia="ja-JP"/>
        </w:rPr>
        <w:t>For each of the defined SSB-CORESET0 offsets</w:t>
      </w:r>
    </w:p>
    <w:p w14:paraId="5C6F5E2F" w14:textId="0457CF80" w:rsidR="00FD4B2F" w:rsidRPr="00517F15" w:rsidRDefault="00FD4B2F" w:rsidP="00B71BD3">
      <w:pPr>
        <w:pStyle w:val="ListParagraph"/>
        <w:numPr>
          <w:ilvl w:val="4"/>
          <w:numId w:val="24"/>
        </w:numPr>
        <w:rPr>
          <w:rFonts w:ascii="Arial" w:hAnsi="Arial" w:cs="Arial"/>
          <w:sz w:val="20"/>
          <w:szCs w:val="20"/>
          <w:lang w:val="en-GB" w:eastAsia="ja-JP"/>
        </w:rPr>
      </w:pPr>
      <w:r w:rsidRPr="00517F15">
        <w:rPr>
          <w:rFonts w:ascii="Arial" w:hAnsi="Arial" w:cs="Arial"/>
          <w:sz w:val="20"/>
          <w:szCs w:val="20"/>
          <w:lang w:val="en-GB" w:eastAsia="ja-JP"/>
        </w:rPr>
        <w:t xml:space="preserve">Check </w:t>
      </w:r>
      <w:r w:rsidR="00402049">
        <w:rPr>
          <w:rFonts w:ascii="Arial" w:hAnsi="Arial" w:cs="Arial"/>
          <w:sz w:val="20"/>
          <w:szCs w:val="20"/>
          <w:lang w:val="en-GB" w:eastAsia="ja-JP"/>
        </w:rPr>
        <w:t>if</w:t>
      </w:r>
      <w:r w:rsidRPr="00517F15">
        <w:rPr>
          <w:rFonts w:ascii="Arial" w:hAnsi="Arial" w:cs="Arial"/>
          <w:sz w:val="20"/>
          <w:szCs w:val="20"/>
          <w:lang w:val="en-GB" w:eastAsia="ja-JP"/>
        </w:rPr>
        <w:t xml:space="preserve"> CORSET0 fits within the transmission bandwidth configuration </w:t>
      </w:r>
      <w:r w:rsidRPr="00517F15">
        <w:rPr>
          <w:rFonts w:ascii="Arial" w:eastAsiaTheme="minorEastAsia" w:hAnsi="Arial" w:cs="Arial"/>
          <w:sz w:val="20"/>
          <w:szCs w:val="20"/>
          <w:lang w:val="en-GB" w:eastAsia="ja-JP"/>
        </w:rPr>
        <w:t>(</w:t>
      </w:r>
      <w:r w:rsidRPr="00517F15">
        <w:rPr>
          <w:rFonts w:ascii="Arial" w:hAnsi="Arial" w:cs="Arial"/>
          <w:sz w:val="20"/>
          <w:szCs w:val="20"/>
          <w:lang w:val="en-GB" w:eastAsia="ja-JP"/>
        </w:rPr>
        <w:t>N</w:t>
      </w:r>
      <w:r w:rsidRPr="00517F15">
        <w:rPr>
          <w:rFonts w:ascii="Arial" w:hAnsi="Arial" w:cs="Arial"/>
          <w:sz w:val="20"/>
          <w:szCs w:val="20"/>
          <w:vertAlign w:val="subscript"/>
          <w:lang w:val="en-GB" w:eastAsia="ja-JP"/>
        </w:rPr>
        <w:t>RB</w:t>
      </w:r>
      <w:r w:rsidRPr="00517F15">
        <w:rPr>
          <w:rFonts w:ascii="Arial" w:hAnsi="Arial" w:cs="Arial"/>
          <w:sz w:val="20"/>
          <w:szCs w:val="20"/>
          <w:lang w:val="en-GB" w:eastAsia="ja-JP"/>
        </w:rPr>
        <w:t xml:space="preserve"> RBs</w:t>
      </w:r>
      <w:r w:rsidRPr="00517F15">
        <w:rPr>
          <w:rFonts w:ascii="Arial" w:eastAsiaTheme="minorEastAsia" w:hAnsi="Arial" w:cs="Arial"/>
          <w:sz w:val="20"/>
          <w:szCs w:val="20"/>
          <w:lang w:val="en-GB" w:eastAsia="ja-JP"/>
        </w:rPr>
        <w:t xml:space="preserve">) </w:t>
      </w:r>
    </w:p>
    <w:p w14:paraId="75280585" w14:textId="6D4D8AE6" w:rsidR="00FD4B2F" w:rsidRPr="00517F15" w:rsidRDefault="00FD4B2F" w:rsidP="00B71BD3">
      <w:pPr>
        <w:pStyle w:val="ListParagraph"/>
        <w:numPr>
          <w:ilvl w:val="3"/>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SSB-CORESET0 offset loop</w:t>
      </w:r>
    </w:p>
    <w:p w14:paraId="4AD72150" w14:textId="51D1E3F0" w:rsidR="00FD4B2F" w:rsidRPr="00517F15" w:rsidRDefault="00FD4B2F" w:rsidP="00B71BD3">
      <w:pPr>
        <w:pStyle w:val="ListParagraph"/>
        <w:numPr>
          <w:ilvl w:val="2"/>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GSCN looop</w:t>
      </w:r>
    </w:p>
    <w:p w14:paraId="396257B7" w14:textId="45D92DC3" w:rsidR="00FD4B2F" w:rsidRPr="00517F15" w:rsidRDefault="00FD4B2F" w:rsidP="00B71BD3">
      <w:pPr>
        <w:pStyle w:val="ListParagraph"/>
        <w:numPr>
          <w:ilvl w:val="1"/>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ARFCN loop</w:t>
      </w:r>
    </w:p>
    <w:p w14:paraId="2DE28A2D" w14:textId="5BD1BE37" w:rsidR="00FD4B2F" w:rsidRPr="00517F15" w:rsidRDefault="00FD4B2F" w:rsidP="00B71BD3">
      <w:pPr>
        <w:pStyle w:val="ListParagraph"/>
        <w:numPr>
          <w:ilvl w:val="0"/>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SCS loop</w:t>
      </w:r>
    </w:p>
    <w:p w14:paraId="126ACECF" w14:textId="77777777" w:rsidR="00517F15" w:rsidRDefault="00517F15" w:rsidP="00FD4B2F">
      <w:pPr>
        <w:rPr>
          <w:rFonts w:cs="Arial"/>
          <w:szCs w:val="20"/>
          <w:lang w:val="en-GB" w:eastAsia="ja-JP"/>
        </w:rPr>
      </w:pPr>
    </w:p>
    <w:p w14:paraId="27442381" w14:textId="07424FEE" w:rsidR="00FD4B2F" w:rsidRPr="00FD4B2F" w:rsidRDefault="00517F15" w:rsidP="00FD4B2F">
      <w:pPr>
        <w:rPr>
          <w:rFonts w:cs="Arial"/>
          <w:szCs w:val="20"/>
          <w:lang w:val="en-GB" w:eastAsia="ja-JP"/>
        </w:rPr>
      </w:pPr>
      <w:r>
        <w:rPr>
          <w:rFonts w:cs="Arial"/>
          <w:szCs w:val="20"/>
          <w:lang w:val="en-GB" w:eastAsia="ja-JP"/>
        </w:rPr>
        <w:t xml:space="preserve">Through this exhaustive check, we verified that </w:t>
      </w:r>
      <w:r w:rsidR="00FD4B2F">
        <w:rPr>
          <w:rFonts w:cs="Arial"/>
          <w:szCs w:val="20"/>
          <w:lang w:val="en-GB" w:eastAsia="ja-JP"/>
        </w:rPr>
        <w:t xml:space="preserve">for all ARFCNs there is at least one GSCN point within the transmission bandwidth configuration </w:t>
      </w:r>
      <w:r w:rsidR="00FD4B2F" w:rsidRPr="007E3049">
        <w:rPr>
          <w:rFonts w:eastAsiaTheme="minorEastAsia" w:cs="Arial"/>
          <w:szCs w:val="20"/>
          <w:lang w:val="en-GB" w:eastAsia="ja-JP"/>
        </w:rPr>
        <w:t>(</w:t>
      </w:r>
      <w:r w:rsidR="00FD4B2F" w:rsidRPr="007E3049">
        <w:rPr>
          <w:rFonts w:cs="Arial"/>
          <w:szCs w:val="20"/>
          <w:lang w:val="en-GB" w:eastAsia="ja-JP"/>
        </w:rPr>
        <w:t>N</w:t>
      </w:r>
      <w:r w:rsidR="00FD4B2F" w:rsidRPr="007E3049">
        <w:rPr>
          <w:rFonts w:cs="Arial"/>
          <w:szCs w:val="20"/>
          <w:vertAlign w:val="subscript"/>
          <w:lang w:val="en-GB" w:eastAsia="ja-JP"/>
        </w:rPr>
        <w:t>RB</w:t>
      </w:r>
      <w:r w:rsidR="00FD4B2F" w:rsidRPr="007E3049">
        <w:rPr>
          <w:rFonts w:cs="Arial"/>
          <w:szCs w:val="20"/>
          <w:lang w:val="en-GB" w:eastAsia="ja-JP"/>
        </w:rPr>
        <w:t xml:space="preserve"> RBs</w:t>
      </w:r>
      <w:r w:rsidR="00FD4B2F" w:rsidRPr="007E3049">
        <w:rPr>
          <w:rFonts w:eastAsiaTheme="minorEastAsia" w:cs="Arial"/>
          <w:szCs w:val="20"/>
          <w:lang w:val="en-GB" w:eastAsia="ja-JP"/>
        </w:rPr>
        <w:t>) for which CORESET0</w:t>
      </w:r>
      <w:r w:rsidR="00FD4B2F">
        <w:rPr>
          <w:rFonts w:eastAsiaTheme="minorEastAsia"/>
          <w:szCs w:val="20"/>
          <w:lang w:val="en-GB" w:eastAsia="ja-JP"/>
        </w:rPr>
        <w:t xml:space="preserve"> fits for at least one of the defined SSB-CORESET0 offsets</w:t>
      </w:r>
      <w:r>
        <w:rPr>
          <w:rFonts w:eastAsiaTheme="minorEastAsia"/>
          <w:szCs w:val="20"/>
          <w:lang w:val="en-GB" w:eastAsia="ja-JP"/>
        </w:rPr>
        <w:t>. Hence, all ARFCNs in the channel raster are usable and the UE can determine the position of CORESET0 based on the SSB-COR</w:t>
      </w:r>
      <w:r w:rsidR="00242C55">
        <w:rPr>
          <w:rFonts w:eastAsiaTheme="minorEastAsia"/>
          <w:szCs w:val="20"/>
          <w:lang w:val="en-GB" w:eastAsia="ja-JP"/>
        </w:rPr>
        <w:t>E</w:t>
      </w:r>
      <w:r>
        <w:rPr>
          <w:rFonts w:eastAsiaTheme="minorEastAsia"/>
          <w:szCs w:val="20"/>
          <w:lang w:val="en-GB" w:eastAsia="ja-JP"/>
        </w:rPr>
        <w:t>SET0 offset and indicated k</w:t>
      </w:r>
      <w:r w:rsidRPr="00517F15">
        <w:rPr>
          <w:rFonts w:eastAsiaTheme="minorEastAsia"/>
          <w:szCs w:val="20"/>
          <w:vertAlign w:val="subscript"/>
          <w:lang w:val="en-GB" w:eastAsia="ja-JP"/>
        </w:rPr>
        <w:t>SSB</w:t>
      </w:r>
      <w:r>
        <w:rPr>
          <w:rFonts w:eastAsiaTheme="minorEastAsia"/>
          <w:szCs w:val="20"/>
          <w:lang w:val="en-GB" w:eastAsia="ja-JP"/>
        </w:rPr>
        <w:t xml:space="preserve"> in MIB.</w:t>
      </w:r>
    </w:p>
    <w:p w14:paraId="70CCABA7" w14:textId="6F7B9F2C" w:rsidR="00517F15" w:rsidRDefault="00517F15" w:rsidP="00517F15">
      <w:pPr>
        <w:pStyle w:val="Observation"/>
        <w:spacing w:after="0"/>
        <w:rPr>
          <w:lang w:val="en-GB"/>
        </w:rPr>
      </w:pPr>
      <w:bookmarkStart w:id="24" w:name="_Toc83391131"/>
      <w:bookmarkStart w:id="25" w:name="_Toc84001714"/>
      <w:bookmarkStart w:id="26" w:name="_Toc92718429"/>
      <w:r>
        <w:rPr>
          <w:lang w:val="en-GB"/>
        </w:rPr>
        <w:t>For the 57 – 71 GHz band</w:t>
      </w:r>
      <w:r w:rsidR="00C4003B">
        <w:rPr>
          <w:lang w:val="en-GB"/>
        </w:rPr>
        <w:t xml:space="preserve"> assuming 86.4% spectral utilization, </w:t>
      </w:r>
      <w:r>
        <w:rPr>
          <w:lang w:val="en-GB"/>
        </w:rPr>
        <w:t xml:space="preserve">the following SSB-CORESET0 offsets are sufficient to ensure that all ARFCNs in the floating channelization design </w:t>
      </w:r>
      <w:r w:rsidR="00B71BD3">
        <w:rPr>
          <w:lang w:val="en-GB"/>
        </w:rPr>
        <w:t xml:space="preserve">in </w:t>
      </w:r>
      <w:r w:rsidR="00B71BD3">
        <w:rPr>
          <w:lang w:val="en-GB"/>
        </w:rPr>
        <w:fldChar w:fldCharType="begin"/>
      </w:r>
      <w:r w:rsidR="00B71BD3">
        <w:rPr>
          <w:lang w:val="en-GB"/>
        </w:rPr>
        <w:instrText xml:space="preserve"> REF _Ref83374658 \h </w:instrText>
      </w:r>
      <w:r w:rsidR="00B71BD3">
        <w:rPr>
          <w:lang w:val="en-GB"/>
        </w:rPr>
      </w:r>
      <w:r w:rsidR="00B71BD3">
        <w:rPr>
          <w:lang w:val="en-GB"/>
        </w:rPr>
        <w:fldChar w:fldCharType="separate"/>
      </w:r>
      <w:r w:rsidR="00DF5A94">
        <w:t xml:space="preserve">Table </w:t>
      </w:r>
      <w:r w:rsidR="00DF5A94">
        <w:rPr>
          <w:noProof/>
        </w:rPr>
        <w:t>2</w:t>
      </w:r>
      <w:r w:rsidR="00B71BD3">
        <w:rPr>
          <w:lang w:val="en-GB"/>
        </w:rPr>
        <w:fldChar w:fldCharType="end"/>
      </w:r>
      <w:r w:rsidR="00B71BD3">
        <w:rPr>
          <w:lang w:val="en-GB"/>
        </w:rPr>
        <w:t xml:space="preserve"> are usable</w:t>
      </w:r>
      <w:r>
        <w:rPr>
          <w:lang w:val="en-GB"/>
        </w:rPr>
        <w:t>:</w:t>
      </w:r>
      <w:bookmarkEnd w:id="24"/>
      <w:bookmarkEnd w:id="25"/>
      <w:bookmarkEnd w:id="26"/>
    </w:p>
    <w:p w14:paraId="43B15ABD" w14:textId="73131C96" w:rsidR="00C4003B" w:rsidRPr="00C4003B" w:rsidRDefault="00B71BD3" w:rsidP="00C4003B">
      <w:pPr>
        <w:pStyle w:val="Observation"/>
        <w:numPr>
          <w:ilvl w:val="0"/>
          <w:numId w:val="23"/>
        </w:numPr>
        <w:spacing w:after="0"/>
        <w:rPr>
          <w:lang w:val="en-GB"/>
        </w:rPr>
      </w:pPr>
      <w:bookmarkStart w:id="27" w:name="_Toc83391132"/>
      <w:bookmarkStart w:id="28" w:name="_Toc84001715"/>
      <w:bookmarkStart w:id="29" w:name="_Toc92718430"/>
      <w:r>
        <w:rPr>
          <w:lang w:val="en-GB"/>
        </w:rPr>
        <w:t>120/480 kHz SCS: [2 14 26] RBs</w:t>
      </w:r>
      <w:bookmarkEnd w:id="27"/>
      <w:r w:rsidR="00EE2411">
        <w:rPr>
          <w:lang w:val="en-GB"/>
        </w:rPr>
        <w:t xml:space="preserve"> for 48 RB CORESET0</w:t>
      </w:r>
      <w:bookmarkEnd w:id="28"/>
      <w:bookmarkEnd w:id="29"/>
    </w:p>
    <w:p w14:paraId="7598CF71" w14:textId="3F3CA772" w:rsidR="00B71BD3" w:rsidRDefault="00B71BD3" w:rsidP="00B71BD3">
      <w:pPr>
        <w:pStyle w:val="Observation"/>
        <w:numPr>
          <w:ilvl w:val="0"/>
          <w:numId w:val="23"/>
        </w:numPr>
        <w:spacing w:after="0"/>
        <w:rPr>
          <w:lang w:val="en-GB"/>
        </w:rPr>
      </w:pPr>
      <w:bookmarkStart w:id="30" w:name="_Toc83391133"/>
      <w:bookmarkStart w:id="31" w:name="_Toc84001716"/>
      <w:bookmarkStart w:id="32" w:name="_Toc92718431"/>
      <w:r>
        <w:rPr>
          <w:lang w:val="en-GB"/>
        </w:rPr>
        <w:t>960 kHz SCS: [0 4] RBs</w:t>
      </w:r>
      <w:bookmarkEnd w:id="30"/>
      <w:r w:rsidR="00EE2411">
        <w:rPr>
          <w:lang w:val="en-GB"/>
        </w:rPr>
        <w:t xml:space="preserve"> for 24 RB CORESET0</w:t>
      </w:r>
      <w:bookmarkEnd w:id="31"/>
      <w:bookmarkEnd w:id="32"/>
    </w:p>
    <w:p w14:paraId="14F08B1F" w14:textId="4CBEBDFC" w:rsidR="00C4003B" w:rsidRDefault="00C4003B" w:rsidP="00C4003B">
      <w:pPr>
        <w:pStyle w:val="Observation"/>
        <w:numPr>
          <w:ilvl w:val="0"/>
          <w:numId w:val="0"/>
        </w:numPr>
        <w:spacing w:after="0"/>
        <w:ind w:left="1701" w:hanging="1701"/>
        <w:rPr>
          <w:lang w:val="en-GB"/>
        </w:rPr>
      </w:pPr>
    </w:p>
    <w:p w14:paraId="4C8B5419" w14:textId="4F1C7D63" w:rsidR="00C4003B" w:rsidRPr="00C4003B" w:rsidRDefault="00C4003B" w:rsidP="00C4003B">
      <w:pPr>
        <w:pStyle w:val="BodyText"/>
        <w:rPr>
          <w:lang w:val="en-GB"/>
        </w:rPr>
      </w:pPr>
      <w:r w:rsidRPr="00C4003B">
        <w:rPr>
          <w:lang w:val="en-GB"/>
        </w:rPr>
        <w:t xml:space="preserve">We also observe that </w:t>
      </w:r>
      <w:r w:rsidR="000307AB">
        <w:rPr>
          <w:lang w:val="en-GB"/>
        </w:rPr>
        <w:t xml:space="preserve">if </w:t>
      </w:r>
      <w:r w:rsidRPr="00C4003B">
        <w:rPr>
          <w:lang w:val="en-GB"/>
        </w:rPr>
        <w:t>RAN4 agrees on</w:t>
      </w:r>
      <w:r w:rsidR="000307AB">
        <w:rPr>
          <w:lang w:val="en-GB"/>
        </w:rPr>
        <w:t xml:space="preserve"> a transmission bandwidth configuration </w:t>
      </w:r>
      <w:r w:rsidRPr="00C4003B">
        <w:rPr>
          <w:lang w:val="en-GB"/>
        </w:rPr>
        <w:t>for 120/480 kHz</w:t>
      </w:r>
      <w:r w:rsidR="000307AB">
        <w:rPr>
          <w:lang w:val="en-GB"/>
        </w:rPr>
        <w:t xml:space="preserve"> that is larger than 60 RBs (spectral utilization 86.4%), then offsets</w:t>
      </w:r>
      <w:r w:rsidRPr="00C4003B">
        <w:rPr>
          <w:lang w:val="en-GB"/>
        </w:rPr>
        <w:t xml:space="preserve"> [0 14 28] RBs can be defined instead of [2 14 26]</w:t>
      </w:r>
      <w:r w:rsidR="00E237E8">
        <w:rPr>
          <w:lang w:val="en-GB"/>
        </w:rPr>
        <w:t xml:space="preserve"> for the case of 48 RB CORESET0</w:t>
      </w:r>
      <w:r w:rsidRPr="00C4003B">
        <w:rPr>
          <w:lang w:val="en-GB"/>
        </w:rPr>
        <w:t>.</w:t>
      </w:r>
      <w:r w:rsidR="000307AB">
        <w:rPr>
          <w:lang w:val="en-GB"/>
        </w:rPr>
        <w:t xml:space="preserve"> For example, N</w:t>
      </w:r>
      <w:r w:rsidR="000307AB" w:rsidRPr="00657018">
        <w:rPr>
          <w:vertAlign w:val="subscript"/>
          <w:lang w:val="en-GB"/>
        </w:rPr>
        <w:t>RB</w:t>
      </w:r>
      <w:r w:rsidR="000307AB">
        <w:rPr>
          <w:lang w:val="en-GB"/>
        </w:rPr>
        <w:t xml:space="preserve"> </w:t>
      </w:r>
      <w:r w:rsidR="000307AB">
        <w:rPr>
          <w:rFonts w:cs="Arial"/>
          <w:lang w:val="en-GB"/>
        </w:rPr>
        <w:t>≥</w:t>
      </w:r>
      <w:r w:rsidR="000307AB">
        <w:rPr>
          <w:lang w:val="en-GB"/>
        </w:rPr>
        <w:t xml:space="preserve"> 61 RBs will allow for this</w:t>
      </w:r>
      <w:r w:rsidR="00E237E8">
        <w:rPr>
          <w:lang w:val="en-GB"/>
        </w:rPr>
        <w:t xml:space="preserve"> (spectral utilization </w:t>
      </w:r>
      <m:oMath>
        <m:r>
          <w:rPr>
            <w:rFonts w:ascii="Cambria Math" w:hAnsi="Cambria Math"/>
            <w:lang w:val="en-GB"/>
          </w:rPr>
          <m:t>≥</m:t>
        </m:r>
      </m:oMath>
      <w:r w:rsidR="00E237E8">
        <w:rPr>
          <w:rFonts w:eastAsiaTheme="minorEastAsia"/>
          <w:lang w:val="en-GB"/>
        </w:rPr>
        <w:t xml:space="preserve"> </w:t>
      </w:r>
      <w:r w:rsidR="00E237E8">
        <w:rPr>
          <w:lang w:val="en-GB"/>
        </w:rPr>
        <w:t>87.84%)</w:t>
      </w:r>
    </w:p>
    <w:p w14:paraId="13D9DAAF" w14:textId="21439546" w:rsidR="00917D7F" w:rsidRDefault="009E196A" w:rsidP="009E196A">
      <w:pPr>
        <w:pStyle w:val="Heading1"/>
      </w:pPr>
      <w:r>
        <w:lastRenderedPageBreak/>
        <w:t>3</w:t>
      </w:r>
      <w:r>
        <w:tab/>
        <w:t>Conclusion</w:t>
      </w:r>
    </w:p>
    <w:p w14:paraId="719F7AAA" w14:textId="3EC4413E" w:rsidR="009E196A" w:rsidRDefault="00311ACE" w:rsidP="009E196A">
      <w:pPr>
        <w:rPr>
          <w:lang w:val="en-GB" w:eastAsia="ja-JP"/>
        </w:rPr>
      </w:pPr>
      <w:r>
        <w:rPr>
          <w:lang w:val="en-GB" w:eastAsia="ja-JP"/>
        </w:rPr>
        <w:t>Based on the discussion in this document we make the following observations</w:t>
      </w:r>
      <w:r w:rsidR="009E196A">
        <w:rPr>
          <w:lang w:val="en-GB" w:eastAsia="ja-JP"/>
        </w:rPr>
        <w:t>:</w:t>
      </w:r>
    </w:p>
    <w:p w14:paraId="40E7C402" w14:textId="77777777" w:rsidR="00E237E8" w:rsidRDefault="005A6852">
      <w:pPr>
        <w:pStyle w:val="TOC1"/>
        <w:rPr>
          <w:rFonts w:asciiTheme="minorHAnsi" w:eastAsiaTheme="minorEastAsia" w:hAnsiTheme="minorHAnsi"/>
          <w:b w:val="0"/>
          <w:sz w:val="22"/>
          <w:lang w:eastAsia="en-US"/>
        </w:rPr>
      </w:pPr>
      <w:r>
        <w:rPr>
          <w:b w:val="0"/>
          <w:lang w:val="en-GB"/>
        </w:rPr>
        <w:fldChar w:fldCharType="begin"/>
      </w:r>
      <w:r>
        <w:rPr>
          <w:lang w:val="en-GB"/>
        </w:rPr>
        <w:instrText xml:space="preserve"> TOC \n \t "Observation,1" </w:instrText>
      </w:r>
      <w:r>
        <w:rPr>
          <w:b w:val="0"/>
          <w:lang w:val="en-GB"/>
        </w:rPr>
        <w:fldChar w:fldCharType="separate"/>
      </w:r>
      <w:r w:rsidR="00E237E8" w:rsidRPr="0022040B">
        <w:rPr>
          <w:lang w:val="en-GB"/>
        </w:rPr>
        <w:t>Observation 1</w:t>
      </w:r>
      <w:r w:rsidR="00E237E8">
        <w:rPr>
          <w:rFonts w:asciiTheme="minorHAnsi" w:eastAsiaTheme="minorEastAsia" w:hAnsiTheme="minorHAnsi"/>
          <w:b w:val="0"/>
          <w:sz w:val="22"/>
          <w:lang w:eastAsia="en-US"/>
        </w:rPr>
        <w:tab/>
      </w:r>
      <w:r w:rsidR="00E237E8" w:rsidRPr="0022040B">
        <w:rPr>
          <w:lang w:val="en-GB"/>
        </w:rPr>
        <w:t>For the 57 – 71 GHz band, assuming GSCN step size 3 / 12 / 6 for 120 / 480 / 960 kHz SCS, the floating channelization design (Option 1-C discussed in RAN4) has the following properties:</w:t>
      </w:r>
    </w:p>
    <w:p w14:paraId="16575027" w14:textId="77777777" w:rsidR="00E237E8" w:rsidRDefault="00E237E8">
      <w:pPr>
        <w:pStyle w:val="TOC1"/>
        <w:rPr>
          <w:rFonts w:asciiTheme="minorHAnsi" w:eastAsiaTheme="minorEastAsia" w:hAnsiTheme="minorHAnsi"/>
          <w:b w:val="0"/>
          <w:sz w:val="22"/>
          <w:lang w:eastAsia="en-US"/>
        </w:rPr>
      </w:pPr>
      <w:r w:rsidRPr="0022040B">
        <w:rPr>
          <w:rFonts w:ascii="Symbol" w:hAnsi="Symbol"/>
          <w:b w:val="0"/>
          <w:lang w:val="en-GB"/>
        </w:rPr>
        <w:t></w:t>
      </w:r>
      <w:r>
        <w:rPr>
          <w:rFonts w:asciiTheme="minorHAnsi" w:eastAsiaTheme="minorEastAsia" w:hAnsiTheme="minorHAnsi"/>
          <w:b w:val="0"/>
          <w:sz w:val="22"/>
          <w:lang w:eastAsia="en-US"/>
        </w:rPr>
        <w:tab/>
      </w:r>
      <w:r w:rsidRPr="0022040B">
        <w:rPr>
          <w:lang w:val="en-GB"/>
        </w:rPr>
        <w:t>UE SSB search complexity 337</w:t>
      </w:r>
    </w:p>
    <w:p w14:paraId="2EAAB053" w14:textId="77777777" w:rsidR="00E237E8" w:rsidRDefault="00E237E8">
      <w:pPr>
        <w:pStyle w:val="TOC1"/>
        <w:rPr>
          <w:rFonts w:asciiTheme="minorHAnsi" w:eastAsiaTheme="minorEastAsia" w:hAnsiTheme="minorHAnsi"/>
          <w:b w:val="0"/>
          <w:sz w:val="22"/>
          <w:lang w:eastAsia="en-US"/>
        </w:rPr>
      </w:pPr>
      <w:r w:rsidRPr="0022040B">
        <w:rPr>
          <w:rFonts w:ascii="Symbol" w:hAnsi="Symbol"/>
          <w:b w:val="0"/>
          <w:lang w:val="en-GB"/>
        </w:rPr>
        <w:t></w:t>
      </w:r>
      <w:r>
        <w:rPr>
          <w:rFonts w:asciiTheme="minorHAnsi" w:eastAsiaTheme="minorEastAsia" w:hAnsiTheme="minorHAnsi"/>
          <w:b w:val="0"/>
          <w:sz w:val="22"/>
          <w:lang w:eastAsia="en-US"/>
        </w:rPr>
        <w:tab/>
      </w:r>
      <w:r w:rsidRPr="0022040B">
        <w:rPr>
          <w:lang w:val="en-GB"/>
        </w:rPr>
        <w:t>High flexibility in configuration of channel center frequencies (ARFCN) allowing for alignment of the channel(s) with any arbitrary spectrum allocation including</w:t>
      </w:r>
    </w:p>
    <w:p w14:paraId="653B36EB" w14:textId="77777777" w:rsidR="00E237E8" w:rsidRDefault="00E237E8">
      <w:pPr>
        <w:pStyle w:val="TOC1"/>
        <w:rPr>
          <w:rFonts w:asciiTheme="minorHAnsi" w:eastAsiaTheme="minorEastAsia" w:hAnsiTheme="minorHAnsi"/>
          <w:b w:val="0"/>
          <w:sz w:val="22"/>
          <w:lang w:eastAsia="en-US"/>
        </w:rPr>
      </w:pPr>
      <w:r w:rsidRPr="0022040B">
        <w:rPr>
          <w:rFonts w:ascii="Courier New" w:hAnsi="Courier New" w:cs="Courier New"/>
          <w:b w:val="0"/>
          <w:lang w:val="en-GB"/>
        </w:rPr>
        <w:t>o</w:t>
      </w:r>
      <w:r>
        <w:rPr>
          <w:rFonts w:asciiTheme="minorHAnsi" w:eastAsiaTheme="minorEastAsia" w:hAnsiTheme="minorHAnsi"/>
          <w:b w:val="0"/>
          <w:sz w:val="22"/>
          <w:lang w:eastAsia="en-US"/>
        </w:rPr>
        <w:tab/>
      </w:r>
      <w:r w:rsidRPr="0022040B">
        <w:rPr>
          <w:rFonts w:cs="Arial"/>
          <w:lang w:val="en-GB"/>
        </w:rPr>
        <w:t>Alignment with any future licensed spectrum allocation</w:t>
      </w:r>
    </w:p>
    <w:p w14:paraId="2BB6BC40" w14:textId="77777777" w:rsidR="00E237E8" w:rsidRDefault="00E237E8">
      <w:pPr>
        <w:pStyle w:val="TOC1"/>
        <w:rPr>
          <w:rFonts w:asciiTheme="minorHAnsi" w:eastAsiaTheme="minorEastAsia" w:hAnsiTheme="minorHAnsi"/>
          <w:b w:val="0"/>
          <w:sz w:val="22"/>
          <w:lang w:eastAsia="en-US"/>
        </w:rPr>
      </w:pPr>
      <w:r w:rsidRPr="0022040B">
        <w:rPr>
          <w:rFonts w:ascii="Symbol" w:hAnsi="Symbol"/>
          <w:b w:val="0"/>
          <w:lang w:val="en-GB"/>
        </w:rPr>
        <w:t></w:t>
      </w:r>
      <w:r>
        <w:rPr>
          <w:rFonts w:asciiTheme="minorHAnsi" w:eastAsiaTheme="minorEastAsia" w:hAnsiTheme="minorHAnsi"/>
          <w:b w:val="0"/>
          <w:sz w:val="22"/>
          <w:lang w:eastAsia="en-US"/>
        </w:rPr>
        <w:tab/>
      </w:r>
      <w:r w:rsidRPr="0022040B">
        <w:rPr>
          <w:rFonts w:cs="Arial"/>
          <w:lang w:val="en-GB"/>
        </w:rPr>
        <w:t>ARFCN spacing equal to the configured SCS of the channel(s) thus enabling single FFT operation</w:t>
      </w:r>
    </w:p>
    <w:p w14:paraId="1C60A5CA" w14:textId="77777777" w:rsidR="00E237E8" w:rsidRDefault="00E237E8">
      <w:pPr>
        <w:pStyle w:val="TOC1"/>
        <w:rPr>
          <w:rFonts w:asciiTheme="minorHAnsi" w:eastAsiaTheme="minorEastAsia" w:hAnsiTheme="minorHAnsi"/>
          <w:b w:val="0"/>
          <w:sz w:val="22"/>
          <w:lang w:eastAsia="en-US"/>
        </w:rPr>
      </w:pPr>
      <w:r w:rsidRPr="0022040B">
        <w:rPr>
          <w:rFonts w:ascii="Symbol" w:hAnsi="Symbol"/>
          <w:b w:val="0"/>
          <w:lang w:val="en-GB"/>
        </w:rPr>
        <w:t></w:t>
      </w:r>
      <w:r>
        <w:rPr>
          <w:rFonts w:asciiTheme="minorHAnsi" w:eastAsiaTheme="minorEastAsia" w:hAnsiTheme="minorHAnsi"/>
          <w:b w:val="0"/>
          <w:sz w:val="22"/>
          <w:lang w:eastAsia="en-US"/>
        </w:rPr>
        <w:tab/>
      </w:r>
      <w:r w:rsidRPr="0022040B">
        <w:rPr>
          <w:rFonts w:cs="Arial"/>
          <w:lang w:val="en-GB"/>
        </w:rPr>
        <w:t>Future proof design in that new ARFCNs/GSCNs do not need to be defined if new channel bandwidths and/or bands are introduced in a later release</w:t>
      </w:r>
    </w:p>
    <w:p w14:paraId="42C4F53F" w14:textId="77777777" w:rsidR="00E237E8" w:rsidRDefault="00E237E8">
      <w:pPr>
        <w:pStyle w:val="TOC1"/>
        <w:rPr>
          <w:rFonts w:asciiTheme="minorHAnsi" w:eastAsiaTheme="minorEastAsia" w:hAnsiTheme="minorHAnsi"/>
          <w:b w:val="0"/>
          <w:sz w:val="22"/>
          <w:lang w:eastAsia="en-US"/>
        </w:rPr>
      </w:pPr>
      <w:r w:rsidRPr="0022040B">
        <w:rPr>
          <w:lang w:val="en-GB"/>
        </w:rPr>
        <w:t>Observation 2</w:t>
      </w:r>
      <w:r>
        <w:rPr>
          <w:rFonts w:asciiTheme="minorHAnsi" w:eastAsiaTheme="minorEastAsia" w:hAnsiTheme="minorHAnsi"/>
          <w:b w:val="0"/>
          <w:sz w:val="22"/>
          <w:lang w:eastAsia="en-US"/>
        </w:rPr>
        <w:tab/>
      </w:r>
      <w:r w:rsidRPr="0022040B">
        <w:rPr>
          <w:lang w:val="en-GB"/>
        </w:rPr>
        <w:t xml:space="preserve">For the 57 – 71 GHz band assuming 86.4% spectral utilization, the following SSB-CORESET0 offsets are sufficient to ensure that all ARFCNs in the floating channelization design in </w:t>
      </w:r>
      <w:r>
        <w:t>Table 2</w:t>
      </w:r>
      <w:r w:rsidRPr="0022040B">
        <w:rPr>
          <w:lang w:val="en-GB"/>
        </w:rPr>
        <w:t xml:space="preserve"> are usable:</w:t>
      </w:r>
    </w:p>
    <w:p w14:paraId="19015AF0" w14:textId="77777777" w:rsidR="00E237E8" w:rsidRDefault="00E237E8">
      <w:pPr>
        <w:pStyle w:val="TOC1"/>
        <w:rPr>
          <w:rFonts w:asciiTheme="minorHAnsi" w:eastAsiaTheme="minorEastAsia" w:hAnsiTheme="minorHAnsi"/>
          <w:b w:val="0"/>
          <w:sz w:val="22"/>
          <w:lang w:eastAsia="en-US"/>
        </w:rPr>
      </w:pPr>
      <w:r w:rsidRPr="0022040B">
        <w:rPr>
          <w:rFonts w:ascii="Symbol" w:hAnsi="Symbol"/>
          <w:b w:val="0"/>
          <w:lang w:val="en-GB"/>
        </w:rPr>
        <w:t></w:t>
      </w:r>
      <w:r>
        <w:rPr>
          <w:rFonts w:asciiTheme="minorHAnsi" w:eastAsiaTheme="minorEastAsia" w:hAnsiTheme="minorHAnsi"/>
          <w:b w:val="0"/>
          <w:sz w:val="22"/>
          <w:lang w:eastAsia="en-US"/>
        </w:rPr>
        <w:tab/>
      </w:r>
      <w:r w:rsidRPr="0022040B">
        <w:rPr>
          <w:lang w:val="en-GB"/>
        </w:rPr>
        <w:t>120/480 kHz SCS: [2 14 26] RBs for 48 RB CORESET0</w:t>
      </w:r>
    </w:p>
    <w:p w14:paraId="640A75FD" w14:textId="77777777" w:rsidR="00E237E8" w:rsidRDefault="00E237E8">
      <w:pPr>
        <w:pStyle w:val="TOC1"/>
        <w:rPr>
          <w:rFonts w:asciiTheme="minorHAnsi" w:eastAsiaTheme="minorEastAsia" w:hAnsiTheme="minorHAnsi"/>
          <w:b w:val="0"/>
          <w:sz w:val="22"/>
          <w:lang w:eastAsia="en-US"/>
        </w:rPr>
      </w:pPr>
      <w:r w:rsidRPr="0022040B">
        <w:rPr>
          <w:rFonts w:ascii="Symbol" w:hAnsi="Symbol"/>
          <w:b w:val="0"/>
          <w:lang w:val="en-GB"/>
        </w:rPr>
        <w:t></w:t>
      </w:r>
      <w:r>
        <w:rPr>
          <w:rFonts w:asciiTheme="minorHAnsi" w:eastAsiaTheme="minorEastAsia" w:hAnsiTheme="minorHAnsi"/>
          <w:b w:val="0"/>
          <w:sz w:val="22"/>
          <w:lang w:eastAsia="en-US"/>
        </w:rPr>
        <w:tab/>
      </w:r>
      <w:r w:rsidRPr="0022040B">
        <w:rPr>
          <w:lang w:val="en-GB"/>
        </w:rPr>
        <w:t>960 kHz SCS: [0 4] RBs for 24 RB CORESET0</w:t>
      </w:r>
    </w:p>
    <w:p w14:paraId="177ABFAE" w14:textId="005D4BB9" w:rsidR="00215C47" w:rsidRDefault="005A6852" w:rsidP="009E196A">
      <w:pPr>
        <w:rPr>
          <w:lang w:val="en-GB" w:eastAsia="ja-JP"/>
        </w:rPr>
      </w:pPr>
      <w:r>
        <w:rPr>
          <w:lang w:val="en-GB" w:eastAsia="ja-JP"/>
        </w:rPr>
        <w:fldChar w:fldCharType="end"/>
      </w:r>
    </w:p>
    <w:p w14:paraId="495D5023" w14:textId="77777777" w:rsidR="00AE6791" w:rsidRPr="00CE0424" w:rsidRDefault="00AE6791" w:rsidP="00AE6791">
      <w:pPr>
        <w:pStyle w:val="Heading1"/>
      </w:pPr>
      <w:r w:rsidRPr="00CE0424">
        <w:t>References</w:t>
      </w:r>
    </w:p>
    <w:p w14:paraId="4AB95E35" w14:textId="596E288D" w:rsidR="00AE6791" w:rsidRDefault="00AE6791" w:rsidP="00AE6791">
      <w:pPr>
        <w:pStyle w:val="Reference"/>
      </w:pPr>
      <w:bookmarkStart w:id="33" w:name="_Ref60753713"/>
      <w:bookmarkStart w:id="34" w:name="_Hlk75780486"/>
      <w:r>
        <w:t>RP-211584,</w:t>
      </w:r>
      <w:bookmarkStart w:id="35" w:name="_Hlk78969171"/>
      <w:r>
        <w:t xml:space="preserve"> "</w:t>
      </w:r>
      <w:r w:rsidRPr="00AE6791">
        <w:t>Revised WID:  Extending current NR operation to 71 GHz</w:t>
      </w:r>
      <w:r>
        <w:t>", Qualcomm, Intel, RAN#92, June 2021</w:t>
      </w:r>
      <w:bookmarkEnd w:id="35"/>
      <w:r>
        <w:t>.</w:t>
      </w:r>
      <w:bookmarkEnd w:id="33"/>
    </w:p>
    <w:p w14:paraId="51C58D19" w14:textId="0F202DD6" w:rsidR="00050DBE" w:rsidRDefault="00050DBE" w:rsidP="00AE6791">
      <w:pPr>
        <w:pStyle w:val="Reference"/>
      </w:pPr>
      <w:bookmarkStart w:id="36" w:name="_Ref92713611"/>
      <w:bookmarkStart w:id="37" w:name="_Hlk83708198"/>
      <w:r>
        <w:t>R4-2201491, "</w:t>
      </w:r>
      <w:r w:rsidRPr="00050DBE">
        <w:t>52.6-71 GHz System Parameters</w:t>
      </w:r>
      <w:r>
        <w:t>," Ericsson, RAN4#101bis-e, January 2022.</w:t>
      </w:r>
      <w:bookmarkEnd w:id="36"/>
    </w:p>
    <w:p w14:paraId="42721567" w14:textId="6876045F" w:rsidR="00623DAD" w:rsidRDefault="00623DAD" w:rsidP="00F943FB">
      <w:pPr>
        <w:pStyle w:val="Reference"/>
      </w:pPr>
      <w:bookmarkStart w:id="38" w:name="_Ref78903847"/>
      <w:bookmarkEnd w:id="37"/>
      <w:r>
        <w:t>3GPP TS 38.101-2, "User Equipment (UE) radio transmission and reception; Part 2: Range 2 Standalone," v17.1.0, March 2021.</w:t>
      </w:r>
      <w:bookmarkEnd w:id="38"/>
    </w:p>
    <w:bookmarkEnd w:id="34"/>
    <w:p w14:paraId="4BD79C35" w14:textId="509F72AE" w:rsidR="00D61755" w:rsidRDefault="00D61755" w:rsidP="00AE6791">
      <w:pPr>
        <w:pStyle w:val="Reference"/>
        <w:numPr>
          <w:ilvl w:val="0"/>
          <w:numId w:val="0"/>
        </w:numPr>
        <w:ind w:left="567" w:hanging="567"/>
      </w:pPr>
    </w:p>
    <w:sectPr w:rsidR="00D6175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89446" w14:textId="77777777" w:rsidR="008F70ED" w:rsidRDefault="008F70ED">
      <w:r>
        <w:separator/>
      </w:r>
    </w:p>
  </w:endnote>
  <w:endnote w:type="continuationSeparator" w:id="0">
    <w:p w14:paraId="54585F80" w14:textId="77777777" w:rsidR="008F70ED" w:rsidRDefault="008F70ED">
      <w:r>
        <w:continuationSeparator/>
      </w:r>
    </w:p>
  </w:endnote>
  <w:endnote w:type="continuationNotice" w:id="1">
    <w:p w14:paraId="0F4FDBD5" w14:textId="77777777" w:rsidR="008F70ED" w:rsidRDefault="008F7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8F70ED" w:rsidRDefault="008F70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49E05" w14:textId="77777777" w:rsidR="008F70ED" w:rsidRDefault="008F70ED">
      <w:r>
        <w:separator/>
      </w:r>
    </w:p>
  </w:footnote>
  <w:footnote w:type="continuationSeparator" w:id="0">
    <w:p w14:paraId="153ABECA" w14:textId="77777777" w:rsidR="008F70ED" w:rsidRDefault="008F70ED">
      <w:r>
        <w:continuationSeparator/>
      </w:r>
    </w:p>
  </w:footnote>
  <w:footnote w:type="continuationNotice" w:id="1">
    <w:p w14:paraId="25E810A1" w14:textId="77777777" w:rsidR="008F70ED" w:rsidRDefault="008F70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8F70ED" w:rsidRDefault="008F70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7543F0"/>
    <w:multiLevelType w:val="hybridMultilevel"/>
    <w:tmpl w:val="214A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3904EC"/>
    <w:multiLevelType w:val="hybridMultilevel"/>
    <w:tmpl w:val="3B22E4BC"/>
    <w:lvl w:ilvl="0" w:tplc="0409000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16"/>
  </w:num>
  <w:num w:numId="5">
    <w:abstractNumId w:val="17"/>
  </w:num>
  <w:num w:numId="6">
    <w:abstractNumId w:val="19"/>
  </w:num>
  <w:num w:numId="7">
    <w:abstractNumId w:val="7"/>
  </w:num>
  <w:num w:numId="8">
    <w:abstractNumId w:val="8"/>
  </w:num>
  <w:num w:numId="9">
    <w:abstractNumId w:val="5"/>
  </w:num>
  <w:num w:numId="10">
    <w:abstractNumId w:val="24"/>
  </w:num>
  <w:num w:numId="11">
    <w:abstractNumId w:val="12"/>
  </w:num>
  <w:num w:numId="12">
    <w:abstractNumId w:val="23"/>
  </w:num>
  <w:num w:numId="13">
    <w:abstractNumId w:val="6"/>
  </w:num>
  <w:num w:numId="14">
    <w:abstractNumId w:val="22"/>
  </w:num>
  <w:num w:numId="15">
    <w:abstractNumId w:val="18"/>
  </w:num>
  <w:num w:numId="16">
    <w:abstractNumId w:val="1"/>
  </w:num>
  <w:num w:numId="17">
    <w:abstractNumId w:val="20"/>
  </w:num>
  <w:num w:numId="18">
    <w:abstractNumId w:val="13"/>
  </w:num>
  <w:num w:numId="19">
    <w:abstractNumId w:val="21"/>
  </w:num>
  <w:num w:numId="20">
    <w:abstractNumId w:val="11"/>
  </w:num>
  <w:num w:numId="21">
    <w:abstractNumId w:val="4"/>
  </w:num>
  <w:num w:numId="22">
    <w:abstractNumId w:val="10"/>
  </w:num>
  <w:num w:numId="23">
    <w:abstractNumId w:val="2"/>
  </w:num>
  <w:num w:numId="24">
    <w:abstractNumId w:val="3"/>
  </w:num>
  <w:num w:numId="25">
    <w:abstractNumId w:val="25"/>
  </w:num>
  <w:num w:numId="26">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06"/>
    <w:rsid w:val="00002A37"/>
    <w:rsid w:val="00002BA3"/>
    <w:rsid w:val="0000564C"/>
    <w:rsid w:val="00006446"/>
    <w:rsid w:val="00006896"/>
    <w:rsid w:val="00007CDC"/>
    <w:rsid w:val="00011B28"/>
    <w:rsid w:val="00014237"/>
    <w:rsid w:val="00015D15"/>
    <w:rsid w:val="00016278"/>
    <w:rsid w:val="00016D3C"/>
    <w:rsid w:val="00022662"/>
    <w:rsid w:val="0002564D"/>
    <w:rsid w:val="00025ECA"/>
    <w:rsid w:val="000307AB"/>
    <w:rsid w:val="00031A72"/>
    <w:rsid w:val="000325B8"/>
    <w:rsid w:val="00034C15"/>
    <w:rsid w:val="00035D99"/>
    <w:rsid w:val="00036BA1"/>
    <w:rsid w:val="0003700A"/>
    <w:rsid w:val="00037235"/>
    <w:rsid w:val="000422E2"/>
    <w:rsid w:val="00042D43"/>
    <w:rsid w:val="00042F22"/>
    <w:rsid w:val="000444EF"/>
    <w:rsid w:val="0004473A"/>
    <w:rsid w:val="00045393"/>
    <w:rsid w:val="00050DBE"/>
    <w:rsid w:val="00051369"/>
    <w:rsid w:val="00052A07"/>
    <w:rsid w:val="000534E3"/>
    <w:rsid w:val="000535B0"/>
    <w:rsid w:val="000549DE"/>
    <w:rsid w:val="0005606A"/>
    <w:rsid w:val="00057117"/>
    <w:rsid w:val="000616E7"/>
    <w:rsid w:val="00064732"/>
    <w:rsid w:val="0006487E"/>
    <w:rsid w:val="00065E1A"/>
    <w:rsid w:val="000728DD"/>
    <w:rsid w:val="00074A58"/>
    <w:rsid w:val="000751B2"/>
    <w:rsid w:val="00077E5F"/>
    <w:rsid w:val="0008036A"/>
    <w:rsid w:val="00081AE6"/>
    <w:rsid w:val="000855EB"/>
    <w:rsid w:val="00085B52"/>
    <w:rsid w:val="000866F2"/>
    <w:rsid w:val="00087D08"/>
    <w:rsid w:val="0009009F"/>
    <w:rsid w:val="00091557"/>
    <w:rsid w:val="000924C1"/>
    <w:rsid w:val="000924F0"/>
    <w:rsid w:val="00093474"/>
    <w:rsid w:val="00093970"/>
    <w:rsid w:val="0009510F"/>
    <w:rsid w:val="000A1B7B"/>
    <w:rsid w:val="000A327E"/>
    <w:rsid w:val="000A56F2"/>
    <w:rsid w:val="000A78FE"/>
    <w:rsid w:val="000B2719"/>
    <w:rsid w:val="000B3A8F"/>
    <w:rsid w:val="000B4AB9"/>
    <w:rsid w:val="000B58C3"/>
    <w:rsid w:val="000B61E9"/>
    <w:rsid w:val="000C09F3"/>
    <w:rsid w:val="000C165A"/>
    <w:rsid w:val="000C2E19"/>
    <w:rsid w:val="000C52D2"/>
    <w:rsid w:val="000D027A"/>
    <w:rsid w:val="000D0D07"/>
    <w:rsid w:val="000D19FA"/>
    <w:rsid w:val="000D3010"/>
    <w:rsid w:val="000D4797"/>
    <w:rsid w:val="000D64EB"/>
    <w:rsid w:val="000E0444"/>
    <w:rsid w:val="000E0527"/>
    <w:rsid w:val="000E1E92"/>
    <w:rsid w:val="000E34E4"/>
    <w:rsid w:val="000F06D6"/>
    <w:rsid w:val="000F0EB1"/>
    <w:rsid w:val="000F1106"/>
    <w:rsid w:val="000F2C67"/>
    <w:rsid w:val="000F3BE9"/>
    <w:rsid w:val="000F3F6C"/>
    <w:rsid w:val="000F6DF3"/>
    <w:rsid w:val="001005FF"/>
    <w:rsid w:val="0010216B"/>
    <w:rsid w:val="001062FB"/>
    <w:rsid w:val="001063E6"/>
    <w:rsid w:val="00107D75"/>
    <w:rsid w:val="0011011A"/>
    <w:rsid w:val="00111C33"/>
    <w:rsid w:val="00113CF4"/>
    <w:rsid w:val="001153EA"/>
    <w:rsid w:val="00115643"/>
    <w:rsid w:val="00116765"/>
    <w:rsid w:val="001219F5"/>
    <w:rsid w:val="00121A20"/>
    <w:rsid w:val="00122F07"/>
    <w:rsid w:val="0012377F"/>
    <w:rsid w:val="00124314"/>
    <w:rsid w:val="00126B4A"/>
    <w:rsid w:val="00132FD0"/>
    <w:rsid w:val="001344C0"/>
    <w:rsid w:val="001346FA"/>
    <w:rsid w:val="00135252"/>
    <w:rsid w:val="00136986"/>
    <w:rsid w:val="00137AB5"/>
    <w:rsid w:val="00137F0B"/>
    <w:rsid w:val="00146F78"/>
    <w:rsid w:val="00151E23"/>
    <w:rsid w:val="001526E0"/>
    <w:rsid w:val="00154B17"/>
    <w:rsid w:val="001551B5"/>
    <w:rsid w:val="001578A2"/>
    <w:rsid w:val="001659C1"/>
    <w:rsid w:val="0017060B"/>
    <w:rsid w:val="001726ED"/>
    <w:rsid w:val="00173A8E"/>
    <w:rsid w:val="0017502C"/>
    <w:rsid w:val="00175429"/>
    <w:rsid w:val="00176D01"/>
    <w:rsid w:val="001777E7"/>
    <w:rsid w:val="0018143F"/>
    <w:rsid w:val="00181FF8"/>
    <w:rsid w:val="001874F5"/>
    <w:rsid w:val="00190AC1"/>
    <w:rsid w:val="0019341A"/>
    <w:rsid w:val="001954CA"/>
    <w:rsid w:val="00197DF9"/>
    <w:rsid w:val="001A1987"/>
    <w:rsid w:val="001A2564"/>
    <w:rsid w:val="001A6173"/>
    <w:rsid w:val="001A6CBA"/>
    <w:rsid w:val="001B0B9D"/>
    <w:rsid w:val="001B0D97"/>
    <w:rsid w:val="001B2C61"/>
    <w:rsid w:val="001B5A5D"/>
    <w:rsid w:val="001C1CE5"/>
    <w:rsid w:val="001C3D2A"/>
    <w:rsid w:val="001D51BA"/>
    <w:rsid w:val="001D53E7"/>
    <w:rsid w:val="001D5C2A"/>
    <w:rsid w:val="001D6342"/>
    <w:rsid w:val="001D6D53"/>
    <w:rsid w:val="001E2448"/>
    <w:rsid w:val="001E58E2"/>
    <w:rsid w:val="001E7AED"/>
    <w:rsid w:val="001F3916"/>
    <w:rsid w:val="001F3A94"/>
    <w:rsid w:val="001F54C5"/>
    <w:rsid w:val="001F662C"/>
    <w:rsid w:val="001F7074"/>
    <w:rsid w:val="00200490"/>
    <w:rsid w:val="00201F3A"/>
    <w:rsid w:val="002020BD"/>
    <w:rsid w:val="00203F96"/>
    <w:rsid w:val="00204192"/>
    <w:rsid w:val="00204241"/>
    <w:rsid w:val="0020484F"/>
    <w:rsid w:val="002069B2"/>
    <w:rsid w:val="00207FA3"/>
    <w:rsid w:val="00214DA8"/>
    <w:rsid w:val="00215423"/>
    <w:rsid w:val="002158FA"/>
    <w:rsid w:val="00215C47"/>
    <w:rsid w:val="002163AC"/>
    <w:rsid w:val="002172F1"/>
    <w:rsid w:val="00217E54"/>
    <w:rsid w:val="00220600"/>
    <w:rsid w:val="00222466"/>
    <w:rsid w:val="002224DB"/>
    <w:rsid w:val="00223FCB"/>
    <w:rsid w:val="002252C3"/>
    <w:rsid w:val="00225375"/>
    <w:rsid w:val="00225C54"/>
    <w:rsid w:val="00230683"/>
    <w:rsid w:val="00230765"/>
    <w:rsid w:val="00230C78"/>
    <w:rsid w:val="00230D18"/>
    <w:rsid w:val="002319E4"/>
    <w:rsid w:val="00235632"/>
    <w:rsid w:val="00235872"/>
    <w:rsid w:val="00241559"/>
    <w:rsid w:val="00242C55"/>
    <w:rsid w:val="002435B3"/>
    <w:rsid w:val="002458EB"/>
    <w:rsid w:val="002500C8"/>
    <w:rsid w:val="002512E3"/>
    <w:rsid w:val="00252B48"/>
    <w:rsid w:val="00257543"/>
    <w:rsid w:val="002617E7"/>
    <w:rsid w:val="0026365A"/>
    <w:rsid w:val="00264228"/>
    <w:rsid w:val="00264334"/>
    <w:rsid w:val="0026473E"/>
    <w:rsid w:val="00266214"/>
    <w:rsid w:val="002666D4"/>
    <w:rsid w:val="002678A5"/>
    <w:rsid w:val="00267C83"/>
    <w:rsid w:val="0027144F"/>
    <w:rsid w:val="00271813"/>
    <w:rsid w:val="00271E65"/>
    <w:rsid w:val="00271F3A"/>
    <w:rsid w:val="00273278"/>
    <w:rsid w:val="002737F4"/>
    <w:rsid w:val="00276929"/>
    <w:rsid w:val="0028014E"/>
    <w:rsid w:val="002805F5"/>
    <w:rsid w:val="00280751"/>
    <w:rsid w:val="0028280A"/>
    <w:rsid w:val="00286ACD"/>
    <w:rsid w:val="00287838"/>
    <w:rsid w:val="002907B5"/>
    <w:rsid w:val="00292EB7"/>
    <w:rsid w:val="00296227"/>
    <w:rsid w:val="00296AF8"/>
    <w:rsid w:val="00296F44"/>
    <w:rsid w:val="0029777D"/>
    <w:rsid w:val="002A055E"/>
    <w:rsid w:val="002A1D4E"/>
    <w:rsid w:val="002A2869"/>
    <w:rsid w:val="002A5201"/>
    <w:rsid w:val="002A7F85"/>
    <w:rsid w:val="002B0F9E"/>
    <w:rsid w:val="002B24D6"/>
    <w:rsid w:val="002B32D0"/>
    <w:rsid w:val="002B6176"/>
    <w:rsid w:val="002C35CD"/>
    <w:rsid w:val="002C3F29"/>
    <w:rsid w:val="002C41E6"/>
    <w:rsid w:val="002C5DE8"/>
    <w:rsid w:val="002C680C"/>
    <w:rsid w:val="002C6AA8"/>
    <w:rsid w:val="002D071A"/>
    <w:rsid w:val="002D34B2"/>
    <w:rsid w:val="002D3565"/>
    <w:rsid w:val="002D48B0"/>
    <w:rsid w:val="002D5B37"/>
    <w:rsid w:val="002D7637"/>
    <w:rsid w:val="002E17F2"/>
    <w:rsid w:val="002E356A"/>
    <w:rsid w:val="002E7CAE"/>
    <w:rsid w:val="002F13E4"/>
    <w:rsid w:val="002F2771"/>
    <w:rsid w:val="002F37A9"/>
    <w:rsid w:val="00301CE6"/>
    <w:rsid w:val="0030256B"/>
    <w:rsid w:val="00302C7D"/>
    <w:rsid w:val="00304A7A"/>
    <w:rsid w:val="0030501F"/>
    <w:rsid w:val="00307BA1"/>
    <w:rsid w:val="00311702"/>
    <w:rsid w:val="00311ACE"/>
    <w:rsid w:val="00311E82"/>
    <w:rsid w:val="00313FD6"/>
    <w:rsid w:val="00314016"/>
    <w:rsid w:val="003143BD"/>
    <w:rsid w:val="00315363"/>
    <w:rsid w:val="003203ED"/>
    <w:rsid w:val="00322802"/>
    <w:rsid w:val="00322C9F"/>
    <w:rsid w:val="00324D23"/>
    <w:rsid w:val="00331751"/>
    <w:rsid w:val="00334579"/>
    <w:rsid w:val="00334E94"/>
    <w:rsid w:val="00335858"/>
    <w:rsid w:val="0033679B"/>
    <w:rsid w:val="00336BDA"/>
    <w:rsid w:val="00337397"/>
    <w:rsid w:val="00340C1E"/>
    <w:rsid w:val="00341473"/>
    <w:rsid w:val="00342BD7"/>
    <w:rsid w:val="00346DB5"/>
    <w:rsid w:val="003473E0"/>
    <w:rsid w:val="003477B1"/>
    <w:rsid w:val="00353E36"/>
    <w:rsid w:val="00355AC5"/>
    <w:rsid w:val="00355DCE"/>
    <w:rsid w:val="00357380"/>
    <w:rsid w:val="003602D9"/>
    <w:rsid w:val="003604CE"/>
    <w:rsid w:val="0037057A"/>
    <w:rsid w:val="00370E47"/>
    <w:rsid w:val="003742AC"/>
    <w:rsid w:val="00377CE1"/>
    <w:rsid w:val="00385003"/>
    <w:rsid w:val="00385567"/>
    <w:rsid w:val="00385BE6"/>
    <w:rsid w:val="00385BF0"/>
    <w:rsid w:val="00391E1D"/>
    <w:rsid w:val="00391FE1"/>
    <w:rsid w:val="00392220"/>
    <w:rsid w:val="003939FF"/>
    <w:rsid w:val="003940B5"/>
    <w:rsid w:val="00396531"/>
    <w:rsid w:val="003A2223"/>
    <w:rsid w:val="003A2A0F"/>
    <w:rsid w:val="003A45A1"/>
    <w:rsid w:val="003A46C6"/>
    <w:rsid w:val="003A5B0A"/>
    <w:rsid w:val="003A5F9A"/>
    <w:rsid w:val="003A6BAC"/>
    <w:rsid w:val="003A70A4"/>
    <w:rsid w:val="003A7EF3"/>
    <w:rsid w:val="003B159C"/>
    <w:rsid w:val="003B1B5C"/>
    <w:rsid w:val="003B369F"/>
    <w:rsid w:val="003B36A3"/>
    <w:rsid w:val="003B64BB"/>
    <w:rsid w:val="003B7B1D"/>
    <w:rsid w:val="003B7FE5"/>
    <w:rsid w:val="003C11C8"/>
    <w:rsid w:val="003C2702"/>
    <w:rsid w:val="003C6BA1"/>
    <w:rsid w:val="003C758F"/>
    <w:rsid w:val="003C7806"/>
    <w:rsid w:val="003D109F"/>
    <w:rsid w:val="003D2478"/>
    <w:rsid w:val="003D3C45"/>
    <w:rsid w:val="003D5B1F"/>
    <w:rsid w:val="003E15FA"/>
    <w:rsid w:val="003E4E4B"/>
    <w:rsid w:val="003E55E4"/>
    <w:rsid w:val="003E74E3"/>
    <w:rsid w:val="003F05C7"/>
    <w:rsid w:val="003F2CD4"/>
    <w:rsid w:val="003F6BBE"/>
    <w:rsid w:val="003F7088"/>
    <w:rsid w:val="004000E8"/>
    <w:rsid w:val="00402049"/>
    <w:rsid w:val="004024C0"/>
    <w:rsid w:val="00402E2B"/>
    <w:rsid w:val="0040512B"/>
    <w:rsid w:val="00405275"/>
    <w:rsid w:val="00405AFD"/>
    <w:rsid w:val="00405CA5"/>
    <w:rsid w:val="00407CD3"/>
    <w:rsid w:val="00410134"/>
    <w:rsid w:val="00410B72"/>
    <w:rsid w:val="00410F18"/>
    <w:rsid w:val="0041263E"/>
    <w:rsid w:val="00413AAC"/>
    <w:rsid w:val="00413E92"/>
    <w:rsid w:val="00421105"/>
    <w:rsid w:val="00422AA4"/>
    <w:rsid w:val="004242A1"/>
    <w:rsid w:val="004242F4"/>
    <w:rsid w:val="00427248"/>
    <w:rsid w:val="004311C7"/>
    <w:rsid w:val="00432239"/>
    <w:rsid w:val="00432E93"/>
    <w:rsid w:val="00437447"/>
    <w:rsid w:val="00441718"/>
    <w:rsid w:val="00441A92"/>
    <w:rsid w:val="004431DC"/>
    <w:rsid w:val="00444309"/>
    <w:rsid w:val="00444F56"/>
    <w:rsid w:val="00446488"/>
    <w:rsid w:val="00446F04"/>
    <w:rsid w:val="004517AA"/>
    <w:rsid w:val="00452CAC"/>
    <w:rsid w:val="00457565"/>
    <w:rsid w:val="00457B71"/>
    <w:rsid w:val="004638F8"/>
    <w:rsid w:val="00464689"/>
    <w:rsid w:val="004669E2"/>
    <w:rsid w:val="00466BC6"/>
    <w:rsid w:val="0046782C"/>
    <w:rsid w:val="00470C31"/>
    <w:rsid w:val="00471DE0"/>
    <w:rsid w:val="004734D0"/>
    <w:rsid w:val="00474E2F"/>
    <w:rsid w:val="0047556B"/>
    <w:rsid w:val="0047662B"/>
    <w:rsid w:val="00477535"/>
    <w:rsid w:val="00477768"/>
    <w:rsid w:val="004838F5"/>
    <w:rsid w:val="004871D5"/>
    <w:rsid w:val="00492BC5"/>
    <w:rsid w:val="00494389"/>
    <w:rsid w:val="00495459"/>
    <w:rsid w:val="004964F1"/>
    <w:rsid w:val="004A032A"/>
    <w:rsid w:val="004A0B5E"/>
    <w:rsid w:val="004A16BC"/>
    <w:rsid w:val="004A2B94"/>
    <w:rsid w:val="004A4663"/>
    <w:rsid w:val="004A77BF"/>
    <w:rsid w:val="004B12FD"/>
    <w:rsid w:val="004B3C58"/>
    <w:rsid w:val="004B6F6A"/>
    <w:rsid w:val="004B7C0C"/>
    <w:rsid w:val="004C2B74"/>
    <w:rsid w:val="004C32D4"/>
    <w:rsid w:val="004C3898"/>
    <w:rsid w:val="004D36B1"/>
    <w:rsid w:val="004D3828"/>
    <w:rsid w:val="004D7EBD"/>
    <w:rsid w:val="004E2680"/>
    <w:rsid w:val="004E28F9"/>
    <w:rsid w:val="004E462E"/>
    <w:rsid w:val="004E56DC"/>
    <w:rsid w:val="004E76F4"/>
    <w:rsid w:val="004F050E"/>
    <w:rsid w:val="004F0B4E"/>
    <w:rsid w:val="004F0B6C"/>
    <w:rsid w:val="004F2078"/>
    <w:rsid w:val="004F4DA3"/>
    <w:rsid w:val="00506557"/>
    <w:rsid w:val="0050677A"/>
    <w:rsid w:val="005108D8"/>
    <w:rsid w:val="005116F9"/>
    <w:rsid w:val="0051402D"/>
    <w:rsid w:val="005153A7"/>
    <w:rsid w:val="00517786"/>
    <w:rsid w:val="00517F15"/>
    <w:rsid w:val="005219CF"/>
    <w:rsid w:val="00534473"/>
    <w:rsid w:val="00534B59"/>
    <w:rsid w:val="00536759"/>
    <w:rsid w:val="00537819"/>
    <w:rsid w:val="00537C62"/>
    <w:rsid w:val="005461D1"/>
    <w:rsid w:val="00546970"/>
    <w:rsid w:val="00552BCD"/>
    <w:rsid w:val="0055377F"/>
    <w:rsid w:val="00554E19"/>
    <w:rsid w:val="00557A3F"/>
    <w:rsid w:val="0056121F"/>
    <w:rsid w:val="0056423F"/>
    <w:rsid w:val="0057058C"/>
    <w:rsid w:val="00572505"/>
    <w:rsid w:val="00582809"/>
    <w:rsid w:val="00582C4D"/>
    <w:rsid w:val="0058356F"/>
    <w:rsid w:val="0058798C"/>
    <w:rsid w:val="005900FA"/>
    <w:rsid w:val="005935A4"/>
    <w:rsid w:val="005948C2"/>
    <w:rsid w:val="00595DCA"/>
    <w:rsid w:val="0059779B"/>
    <w:rsid w:val="005A15A4"/>
    <w:rsid w:val="005A209A"/>
    <w:rsid w:val="005A2217"/>
    <w:rsid w:val="005A2886"/>
    <w:rsid w:val="005A662D"/>
    <w:rsid w:val="005A6852"/>
    <w:rsid w:val="005B063F"/>
    <w:rsid w:val="005B11C2"/>
    <w:rsid w:val="005B1409"/>
    <w:rsid w:val="005B1E65"/>
    <w:rsid w:val="005B35D7"/>
    <w:rsid w:val="005B392A"/>
    <w:rsid w:val="005B3AA3"/>
    <w:rsid w:val="005B5BC0"/>
    <w:rsid w:val="005B678E"/>
    <w:rsid w:val="005B6F83"/>
    <w:rsid w:val="005C04BB"/>
    <w:rsid w:val="005C74FB"/>
    <w:rsid w:val="005D0D46"/>
    <w:rsid w:val="005D1602"/>
    <w:rsid w:val="005D3691"/>
    <w:rsid w:val="005D3C47"/>
    <w:rsid w:val="005D5750"/>
    <w:rsid w:val="005E385F"/>
    <w:rsid w:val="005E5B81"/>
    <w:rsid w:val="005F113F"/>
    <w:rsid w:val="005F1B64"/>
    <w:rsid w:val="005F1E48"/>
    <w:rsid w:val="005F1FF3"/>
    <w:rsid w:val="005F2CB1"/>
    <w:rsid w:val="005F3025"/>
    <w:rsid w:val="005F4523"/>
    <w:rsid w:val="005F45E0"/>
    <w:rsid w:val="005F618C"/>
    <w:rsid w:val="005F70BD"/>
    <w:rsid w:val="005F774A"/>
    <w:rsid w:val="0060283C"/>
    <w:rsid w:val="00604F14"/>
    <w:rsid w:val="006105E5"/>
    <w:rsid w:val="00611B83"/>
    <w:rsid w:val="00613257"/>
    <w:rsid w:val="0061569D"/>
    <w:rsid w:val="006206CE"/>
    <w:rsid w:val="00620A71"/>
    <w:rsid w:val="00620D80"/>
    <w:rsid w:val="0062154A"/>
    <w:rsid w:val="0062213A"/>
    <w:rsid w:val="006234A6"/>
    <w:rsid w:val="00623DAD"/>
    <w:rsid w:val="0062644A"/>
    <w:rsid w:val="00630001"/>
    <w:rsid w:val="006311B3"/>
    <w:rsid w:val="0063284C"/>
    <w:rsid w:val="00634821"/>
    <w:rsid w:val="00636398"/>
    <w:rsid w:val="006368D3"/>
    <w:rsid w:val="006377EC"/>
    <w:rsid w:val="0064151F"/>
    <w:rsid w:val="00641533"/>
    <w:rsid w:val="00641FA6"/>
    <w:rsid w:val="0064208D"/>
    <w:rsid w:val="00642566"/>
    <w:rsid w:val="00643475"/>
    <w:rsid w:val="0064396A"/>
    <w:rsid w:val="006455DF"/>
    <w:rsid w:val="0064624E"/>
    <w:rsid w:val="00650AB9"/>
    <w:rsid w:val="00651B20"/>
    <w:rsid w:val="00655733"/>
    <w:rsid w:val="00655ACD"/>
    <w:rsid w:val="00656A92"/>
    <w:rsid w:val="00656DDE"/>
    <w:rsid w:val="00657018"/>
    <w:rsid w:val="0066011D"/>
    <w:rsid w:val="006607C0"/>
    <w:rsid w:val="00660C34"/>
    <w:rsid w:val="006613A6"/>
    <w:rsid w:val="006627A2"/>
    <w:rsid w:val="006634E6"/>
    <w:rsid w:val="006655EE"/>
    <w:rsid w:val="00667EE7"/>
    <w:rsid w:val="00670922"/>
    <w:rsid w:val="00670BE1"/>
    <w:rsid w:val="0067218F"/>
    <w:rsid w:val="006741F2"/>
    <w:rsid w:val="00674CC3"/>
    <w:rsid w:val="00675C72"/>
    <w:rsid w:val="00676890"/>
    <w:rsid w:val="006771F9"/>
    <w:rsid w:val="006776D7"/>
    <w:rsid w:val="0067794F"/>
    <w:rsid w:val="00681003"/>
    <w:rsid w:val="006817C9"/>
    <w:rsid w:val="00681D06"/>
    <w:rsid w:val="00683ECE"/>
    <w:rsid w:val="00690239"/>
    <w:rsid w:val="0069079D"/>
    <w:rsid w:val="0069116D"/>
    <w:rsid w:val="00692897"/>
    <w:rsid w:val="00695FC2"/>
    <w:rsid w:val="00696949"/>
    <w:rsid w:val="00697052"/>
    <w:rsid w:val="006A23A9"/>
    <w:rsid w:val="006A30B3"/>
    <w:rsid w:val="006A4114"/>
    <w:rsid w:val="006A46FB"/>
    <w:rsid w:val="006A5E28"/>
    <w:rsid w:val="006A65D6"/>
    <w:rsid w:val="006A697B"/>
    <w:rsid w:val="006A7AFF"/>
    <w:rsid w:val="006B1816"/>
    <w:rsid w:val="006B1DBE"/>
    <w:rsid w:val="006B2099"/>
    <w:rsid w:val="006B50CF"/>
    <w:rsid w:val="006B5AD9"/>
    <w:rsid w:val="006B7DA5"/>
    <w:rsid w:val="006C03B8"/>
    <w:rsid w:val="006C5CC1"/>
    <w:rsid w:val="006C5EC9"/>
    <w:rsid w:val="006C6059"/>
    <w:rsid w:val="006C67AF"/>
    <w:rsid w:val="006C7522"/>
    <w:rsid w:val="006D4994"/>
    <w:rsid w:val="006D6F08"/>
    <w:rsid w:val="006E062C"/>
    <w:rsid w:val="006E0DB6"/>
    <w:rsid w:val="006E1C82"/>
    <w:rsid w:val="006E28B7"/>
    <w:rsid w:val="006E2A9B"/>
    <w:rsid w:val="006E3310"/>
    <w:rsid w:val="006E4E39"/>
    <w:rsid w:val="006E565E"/>
    <w:rsid w:val="006E673D"/>
    <w:rsid w:val="006E7048"/>
    <w:rsid w:val="006E7D3B"/>
    <w:rsid w:val="006F1B70"/>
    <w:rsid w:val="006F341D"/>
    <w:rsid w:val="006F3785"/>
    <w:rsid w:val="006F3CDE"/>
    <w:rsid w:val="006F4593"/>
    <w:rsid w:val="006F58D4"/>
    <w:rsid w:val="006F5B0D"/>
    <w:rsid w:val="006F623D"/>
    <w:rsid w:val="006F6582"/>
    <w:rsid w:val="006F7513"/>
    <w:rsid w:val="00702A40"/>
    <w:rsid w:val="0070346E"/>
    <w:rsid w:val="00703D6D"/>
    <w:rsid w:val="00704EDB"/>
    <w:rsid w:val="00706101"/>
    <w:rsid w:val="00707072"/>
    <w:rsid w:val="00707D61"/>
    <w:rsid w:val="0071089B"/>
    <w:rsid w:val="00712287"/>
    <w:rsid w:val="00712772"/>
    <w:rsid w:val="007134E6"/>
    <w:rsid w:val="007148D3"/>
    <w:rsid w:val="00715B9A"/>
    <w:rsid w:val="00721B32"/>
    <w:rsid w:val="007224E6"/>
    <w:rsid w:val="007257D0"/>
    <w:rsid w:val="00725BB7"/>
    <w:rsid w:val="00726CEC"/>
    <w:rsid w:val="00726EA6"/>
    <w:rsid w:val="00727208"/>
    <w:rsid w:val="00727680"/>
    <w:rsid w:val="00727D68"/>
    <w:rsid w:val="007348B1"/>
    <w:rsid w:val="007362A6"/>
    <w:rsid w:val="00736D7D"/>
    <w:rsid w:val="00740E58"/>
    <w:rsid w:val="00743180"/>
    <w:rsid w:val="007445A0"/>
    <w:rsid w:val="0074524B"/>
    <w:rsid w:val="007453CA"/>
    <w:rsid w:val="00746BB4"/>
    <w:rsid w:val="00747D8B"/>
    <w:rsid w:val="00750362"/>
    <w:rsid w:val="00751228"/>
    <w:rsid w:val="00754E19"/>
    <w:rsid w:val="007571E1"/>
    <w:rsid w:val="0075750D"/>
    <w:rsid w:val="0076046A"/>
    <w:rsid w:val="007604B2"/>
    <w:rsid w:val="00762D2E"/>
    <w:rsid w:val="00765281"/>
    <w:rsid w:val="007656DD"/>
    <w:rsid w:val="00765F41"/>
    <w:rsid w:val="00766BAD"/>
    <w:rsid w:val="007729A2"/>
    <w:rsid w:val="007739A6"/>
    <w:rsid w:val="00773D0D"/>
    <w:rsid w:val="00775122"/>
    <w:rsid w:val="007755F2"/>
    <w:rsid w:val="00776971"/>
    <w:rsid w:val="00780A80"/>
    <w:rsid w:val="0078177E"/>
    <w:rsid w:val="0078304C"/>
    <w:rsid w:val="00783673"/>
    <w:rsid w:val="007847CF"/>
    <w:rsid w:val="00785490"/>
    <w:rsid w:val="00786869"/>
    <w:rsid w:val="00787D6D"/>
    <w:rsid w:val="007925EA"/>
    <w:rsid w:val="00793CD8"/>
    <w:rsid w:val="00795C92"/>
    <w:rsid w:val="00796231"/>
    <w:rsid w:val="007A1912"/>
    <w:rsid w:val="007A1CB3"/>
    <w:rsid w:val="007A306F"/>
    <w:rsid w:val="007A43A6"/>
    <w:rsid w:val="007A44B6"/>
    <w:rsid w:val="007A58A6"/>
    <w:rsid w:val="007A5E96"/>
    <w:rsid w:val="007B29D4"/>
    <w:rsid w:val="007B3D2D"/>
    <w:rsid w:val="007B3E3A"/>
    <w:rsid w:val="007B50AE"/>
    <w:rsid w:val="007B51DF"/>
    <w:rsid w:val="007C05DD"/>
    <w:rsid w:val="007C386E"/>
    <w:rsid w:val="007C3D18"/>
    <w:rsid w:val="007C4B2A"/>
    <w:rsid w:val="007C5A39"/>
    <w:rsid w:val="007C60BF"/>
    <w:rsid w:val="007C6A07"/>
    <w:rsid w:val="007C75A1"/>
    <w:rsid w:val="007C77A5"/>
    <w:rsid w:val="007D04E5"/>
    <w:rsid w:val="007D57B5"/>
    <w:rsid w:val="007D5901"/>
    <w:rsid w:val="007D61AB"/>
    <w:rsid w:val="007D7526"/>
    <w:rsid w:val="007E0617"/>
    <w:rsid w:val="007E0749"/>
    <w:rsid w:val="007E262E"/>
    <w:rsid w:val="007E3049"/>
    <w:rsid w:val="007E4610"/>
    <w:rsid w:val="007E4715"/>
    <w:rsid w:val="007E4A9A"/>
    <w:rsid w:val="007E505B"/>
    <w:rsid w:val="007E6F83"/>
    <w:rsid w:val="007E7091"/>
    <w:rsid w:val="007E70B2"/>
    <w:rsid w:val="00803FAE"/>
    <w:rsid w:val="00805C61"/>
    <w:rsid w:val="0080605F"/>
    <w:rsid w:val="00807786"/>
    <w:rsid w:val="008103DD"/>
    <w:rsid w:val="008106CE"/>
    <w:rsid w:val="00811FCB"/>
    <w:rsid w:val="00812AB3"/>
    <w:rsid w:val="008142B7"/>
    <w:rsid w:val="008158D6"/>
    <w:rsid w:val="00817196"/>
    <w:rsid w:val="00817D11"/>
    <w:rsid w:val="008235DB"/>
    <w:rsid w:val="00824AB4"/>
    <w:rsid w:val="00825236"/>
    <w:rsid w:val="00825C42"/>
    <w:rsid w:val="00825D25"/>
    <w:rsid w:val="00827D6F"/>
    <w:rsid w:val="0083546B"/>
    <w:rsid w:val="0083689C"/>
    <w:rsid w:val="008376AC"/>
    <w:rsid w:val="00837A4B"/>
    <w:rsid w:val="008444E8"/>
    <w:rsid w:val="00844E80"/>
    <w:rsid w:val="00846FE7"/>
    <w:rsid w:val="008547A6"/>
    <w:rsid w:val="0085569B"/>
    <w:rsid w:val="00856911"/>
    <w:rsid w:val="0085774B"/>
    <w:rsid w:val="00861622"/>
    <w:rsid w:val="00864662"/>
    <w:rsid w:val="00866C58"/>
    <w:rsid w:val="008677FD"/>
    <w:rsid w:val="008706D4"/>
    <w:rsid w:val="00870F8A"/>
    <w:rsid w:val="008719A4"/>
    <w:rsid w:val="00871D23"/>
    <w:rsid w:val="0087238A"/>
    <w:rsid w:val="00872AB3"/>
    <w:rsid w:val="00873726"/>
    <w:rsid w:val="00874312"/>
    <w:rsid w:val="0087437C"/>
    <w:rsid w:val="00875CD7"/>
    <w:rsid w:val="00876B4D"/>
    <w:rsid w:val="00877F18"/>
    <w:rsid w:val="008807D2"/>
    <w:rsid w:val="008809E8"/>
    <w:rsid w:val="0088137D"/>
    <w:rsid w:val="00883926"/>
    <w:rsid w:val="00885242"/>
    <w:rsid w:val="00891C3E"/>
    <w:rsid w:val="00893337"/>
    <w:rsid w:val="008941E3"/>
    <w:rsid w:val="00894A88"/>
    <w:rsid w:val="00895386"/>
    <w:rsid w:val="008A21FF"/>
    <w:rsid w:val="008A293E"/>
    <w:rsid w:val="008A2CE2"/>
    <w:rsid w:val="008A30AC"/>
    <w:rsid w:val="008A44B8"/>
    <w:rsid w:val="008A51A8"/>
    <w:rsid w:val="008A54C7"/>
    <w:rsid w:val="008A77D8"/>
    <w:rsid w:val="008B0483"/>
    <w:rsid w:val="008B120C"/>
    <w:rsid w:val="008B51A0"/>
    <w:rsid w:val="008B592A"/>
    <w:rsid w:val="008B7B5C"/>
    <w:rsid w:val="008B7C9A"/>
    <w:rsid w:val="008C0C99"/>
    <w:rsid w:val="008C0E7F"/>
    <w:rsid w:val="008C1FE3"/>
    <w:rsid w:val="008C2017"/>
    <w:rsid w:val="008C4958"/>
    <w:rsid w:val="008C4BAA"/>
    <w:rsid w:val="008C6345"/>
    <w:rsid w:val="008C66E6"/>
    <w:rsid w:val="008C6AE8"/>
    <w:rsid w:val="008C7573"/>
    <w:rsid w:val="008D00A5"/>
    <w:rsid w:val="008D34F1"/>
    <w:rsid w:val="008D39D8"/>
    <w:rsid w:val="008D6D1A"/>
    <w:rsid w:val="008D727D"/>
    <w:rsid w:val="008D76F2"/>
    <w:rsid w:val="008E065E"/>
    <w:rsid w:val="008E0927"/>
    <w:rsid w:val="008E0BE3"/>
    <w:rsid w:val="008E1909"/>
    <w:rsid w:val="008E237A"/>
    <w:rsid w:val="008E5CB8"/>
    <w:rsid w:val="008F1C4E"/>
    <w:rsid w:val="008F1EAB"/>
    <w:rsid w:val="008F33DC"/>
    <w:rsid w:val="008F477F"/>
    <w:rsid w:val="008F59F3"/>
    <w:rsid w:val="008F5E67"/>
    <w:rsid w:val="008F70ED"/>
    <w:rsid w:val="00901B3C"/>
    <w:rsid w:val="00902350"/>
    <w:rsid w:val="0090336B"/>
    <w:rsid w:val="0090384A"/>
    <w:rsid w:val="009050D9"/>
    <w:rsid w:val="009053AA"/>
    <w:rsid w:val="009057A9"/>
    <w:rsid w:val="00906939"/>
    <w:rsid w:val="00906AD8"/>
    <w:rsid w:val="00910B7D"/>
    <w:rsid w:val="00910F52"/>
    <w:rsid w:val="00911DFB"/>
    <w:rsid w:val="00912D2E"/>
    <w:rsid w:val="009139D9"/>
    <w:rsid w:val="00914AD8"/>
    <w:rsid w:val="00916079"/>
    <w:rsid w:val="00916528"/>
    <w:rsid w:val="0091792F"/>
    <w:rsid w:val="00917CE9"/>
    <w:rsid w:val="00917D7F"/>
    <w:rsid w:val="0092075B"/>
    <w:rsid w:val="00920BF2"/>
    <w:rsid w:val="009218CF"/>
    <w:rsid w:val="00922010"/>
    <w:rsid w:val="00927A7A"/>
    <w:rsid w:val="00931BD9"/>
    <w:rsid w:val="0093680A"/>
    <w:rsid w:val="009368F3"/>
    <w:rsid w:val="00941636"/>
    <w:rsid w:val="00943742"/>
    <w:rsid w:val="00944FC1"/>
    <w:rsid w:val="00945C05"/>
    <w:rsid w:val="00946945"/>
    <w:rsid w:val="00947713"/>
    <w:rsid w:val="00950DE7"/>
    <w:rsid w:val="0095230D"/>
    <w:rsid w:val="00953920"/>
    <w:rsid w:val="00953D47"/>
    <w:rsid w:val="0095681E"/>
    <w:rsid w:val="009572D4"/>
    <w:rsid w:val="00957ED1"/>
    <w:rsid w:val="00961921"/>
    <w:rsid w:val="00962D2A"/>
    <w:rsid w:val="0096430A"/>
    <w:rsid w:val="0096554B"/>
    <w:rsid w:val="0096584A"/>
    <w:rsid w:val="00966C88"/>
    <w:rsid w:val="00971F08"/>
    <w:rsid w:val="009756CD"/>
    <w:rsid w:val="0097603D"/>
    <w:rsid w:val="00976949"/>
    <w:rsid w:val="00980477"/>
    <w:rsid w:val="00980731"/>
    <w:rsid w:val="00982F4F"/>
    <w:rsid w:val="00985253"/>
    <w:rsid w:val="009853B3"/>
    <w:rsid w:val="00990630"/>
    <w:rsid w:val="00991761"/>
    <w:rsid w:val="00994DCA"/>
    <w:rsid w:val="009960EC"/>
    <w:rsid w:val="009970DD"/>
    <w:rsid w:val="009A0FBA"/>
    <w:rsid w:val="009A1601"/>
    <w:rsid w:val="009A2CCD"/>
    <w:rsid w:val="009A3BB6"/>
    <w:rsid w:val="009A462D"/>
    <w:rsid w:val="009A5CBA"/>
    <w:rsid w:val="009B1F30"/>
    <w:rsid w:val="009B3AC2"/>
    <w:rsid w:val="009B4DF4"/>
    <w:rsid w:val="009B564E"/>
    <w:rsid w:val="009B7D22"/>
    <w:rsid w:val="009B7E87"/>
    <w:rsid w:val="009C0169"/>
    <w:rsid w:val="009C197E"/>
    <w:rsid w:val="009C34F1"/>
    <w:rsid w:val="009C403E"/>
    <w:rsid w:val="009C5B5A"/>
    <w:rsid w:val="009C5DD6"/>
    <w:rsid w:val="009D210A"/>
    <w:rsid w:val="009D45EA"/>
    <w:rsid w:val="009D4FF0"/>
    <w:rsid w:val="009D5016"/>
    <w:rsid w:val="009D703C"/>
    <w:rsid w:val="009D718F"/>
    <w:rsid w:val="009E068F"/>
    <w:rsid w:val="009E14E0"/>
    <w:rsid w:val="009E196A"/>
    <w:rsid w:val="009E35DB"/>
    <w:rsid w:val="009E47A3"/>
    <w:rsid w:val="009E77A8"/>
    <w:rsid w:val="009F08F3"/>
    <w:rsid w:val="009F344F"/>
    <w:rsid w:val="00A00A7B"/>
    <w:rsid w:val="00A00CC5"/>
    <w:rsid w:val="00A031D8"/>
    <w:rsid w:val="00A048A8"/>
    <w:rsid w:val="00A04F49"/>
    <w:rsid w:val="00A13E54"/>
    <w:rsid w:val="00A17F63"/>
    <w:rsid w:val="00A2193B"/>
    <w:rsid w:val="00A2351A"/>
    <w:rsid w:val="00A260F4"/>
    <w:rsid w:val="00A264A9"/>
    <w:rsid w:val="00A26DCF"/>
    <w:rsid w:val="00A27785"/>
    <w:rsid w:val="00A30187"/>
    <w:rsid w:val="00A33E57"/>
    <w:rsid w:val="00A3448A"/>
    <w:rsid w:val="00A36297"/>
    <w:rsid w:val="00A406CE"/>
    <w:rsid w:val="00A41E2B"/>
    <w:rsid w:val="00A45B74"/>
    <w:rsid w:val="00A45CFB"/>
    <w:rsid w:val="00A47830"/>
    <w:rsid w:val="00A50929"/>
    <w:rsid w:val="00A50E3A"/>
    <w:rsid w:val="00A52E1D"/>
    <w:rsid w:val="00A53BDD"/>
    <w:rsid w:val="00A56306"/>
    <w:rsid w:val="00A61499"/>
    <w:rsid w:val="00A62A77"/>
    <w:rsid w:val="00A63483"/>
    <w:rsid w:val="00A63840"/>
    <w:rsid w:val="00A657D7"/>
    <w:rsid w:val="00A660AC"/>
    <w:rsid w:val="00A665FD"/>
    <w:rsid w:val="00A67E6C"/>
    <w:rsid w:val="00A71B99"/>
    <w:rsid w:val="00A734F9"/>
    <w:rsid w:val="00A7372C"/>
    <w:rsid w:val="00A739D0"/>
    <w:rsid w:val="00A761D4"/>
    <w:rsid w:val="00A7719E"/>
    <w:rsid w:val="00A77EC4"/>
    <w:rsid w:val="00A827E4"/>
    <w:rsid w:val="00A8315D"/>
    <w:rsid w:val="00A837E1"/>
    <w:rsid w:val="00A92879"/>
    <w:rsid w:val="00A93E95"/>
    <w:rsid w:val="00A9442A"/>
    <w:rsid w:val="00A97E91"/>
    <w:rsid w:val="00AA016F"/>
    <w:rsid w:val="00AA134C"/>
    <w:rsid w:val="00AA1ED6"/>
    <w:rsid w:val="00AA235E"/>
    <w:rsid w:val="00AA51D6"/>
    <w:rsid w:val="00AB0BC8"/>
    <w:rsid w:val="00AB11CA"/>
    <w:rsid w:val="00AB14D9"/>
    <w:rsid w:val="00AB43ED"/>
    <w:rsid w:val="00AB4AB8"/>
    <w:rsid w:val="00AB4CF0"/>
    <w:rsid w:val="00AB655E"/>
    <w:rsid w:val="00AB77FD"/>
    <w:rsid w:val="00AC007F"/>
    <w:rsid w:val="00AC2ECD"/>
    <w:rsid w:val="00AC3119"/>
    <w:rsid w:val="00AC365A"/>
    <w:rsid w:val="00AC47B5"/>
    <w:rsid w:val="00AC4959"/>
    <w:rsid w:val="00AC49FB"/>
    <w:rsid w:val="00AC5A10"/>
    <w:rsid w:val="00AC5D30"/>
    <w:rsid w:val="00AD0AA3"/>
    <w:rsid w:val="00AD1173"/>
    <w:rsid w:val="00AD149F"/>
    <w:rsid w:val="00AD2ED0"/>
    <w:rsid w:val="00AD3F94"/>
    <w:rsid w:val="00AD4A5A"/>
    <w:rsid w:val="00AD5F59"/>
    <w:rsid w:val="00AE27AC"/>
    <w:rsid w:val="00AE40E0"/>
    <w:rsid w:val="00AE4DBA"/>
    <w:rsid w:val="00AE4F07"/>
    <w:rsid w:val="00AE5DEA"/>
    <w:rsid w:val="00AE6791"/>
    <w:rsid w:val="00AF1AD5"/>
    <w:rsid w:val="00AF1C5D"/>
    <w:rsid w:val="00AF28E5"/>
    <w:rsid w:val="00AF42D7"/>
    <w:rsid w:val="00AF56A8"/>
    <w:rsid w:val="00B006FE"/>
    <w:rsid w:val="00B007CB"/>
    <w:rsid w:val="00B01DA9"/>
    <w:rsid w:val="00B0274F"/>
    <w:rsid w:val="00B02AA9"/>
    <w:rsid w:val="00B02FA3"/>
    <w:rsid w:val="00B05084"/>
    <w:rsid w:val="00B125F6"/>
    <w:rsid w:val="00B13266"/>
    <w:rsid w:val="00B157F9"/>
    <w:rsid w:val="00B20256"/>
    <w:rsid w:val="00B20D09"/>
    <w:rsid w:val="00B23917"/>
    <w:rsid w:val="00B2763F"/>
    <w:rsid w:val="00B27AAC"/>
    <w:rsid w:val="00B30929"/>
    <w:rsid w:val="00B371B9"/>
    <w:rsid w:val="00B372AA"/>
    <w:rsid w:val="00B40445"/>
    <w:rsid w:val="00B409E0"/>
    <w:rsid w:val="00B41888"/>
    <w:rsid w:val="00B4431C"/>
    <w:rsid w:val="00B44C7C"/>
    <w:rsid w:val="00B45A52"/>
    <w:rsid w:val="00B46175"/>
    <w:rsid w:val="00B548B7"/>
    <w:rsid w:val="00B551F2"/>
    <w:rsid w:val="00B664C7"/>
    <w:rsid w:val="00B70617"/>
    <w:rsid w:val="00B713D8"/>
    <w:rsid w:val="00B71BD3"/>
    <w:rsid w:val="00B71BD8"/>
    <w:rsid w:val="00B72703"/>
    <w:rsid w:val="00B739F6"/>
    <w:rsid w:val="00B74E36"/>
    <w:rsid w:val="00B75C8C"/>
    <w:rsid w:val="00B77891"/>
    <w:rsid w:val="00B80E6D"/>
    <w:rsid w:val="00B81A6C"/>
    <w:rsid w:val="00B8522B"/>
    <w:rsid w:val="00B85DE5"/>
    <w:rsid w:val="00B8687F"/>
    <w:rsid w:val="00B90F73"/>
    <w:rsid w:val="00B9112D"/>
    <w:rsid w:val="00B93B59"/>
    <w:rsid w:val="00B9406A"/>
    <w:rsid w:val="00B969F7"/>
    <w:rsid w:val="00B96CD8"/>
    <w:rsid w:val="00BA225F"/>
    <w:rsid w:val="00BA2280"/>
    <w:rsid w:val="00BA2A08"/>
    <w:rsid w:val="00BA3D21"/>
    <w:rsid w:val="00BA56D2"/>
    <w:rsid w:val="00BA76E0"/>
    <w:rsid w:val="00BB2A25"/>
    <w:rsid w:val="00BB51E9"/>
    <w:rsid w:val="00BC0FDC"/>
    <w:rsid w:val="00BC3053"/>
    <w:rsid w:val="00BC4D2E"/>
    <w:rsid w:val="00BC7778"/>
    <w:rsid w:val="00BD088A"/>
    <w:rsid w:val="00BD48AC"/>
    <w:rsid w:val="00BD5F1A"/>
    <w:rsid w:val="00BE118B"/>
    <w:rsid w:val="00BE1234"/>
    <w:rsid w:val="00BE2FA6"/>
    <w:rsid w:val="00BE333F"/>
    <w:rsid w:val="00BE3D41"/>
    <w:rsid w:val="00BE4E92"/>
    <w:rsid w:val="00BE68B1"/>
    <w:rsid w:val="00BE7406"/>
    <w:rsid w:val="00BE74CA"/>
    <w:rsid w:val="00BE7603"/>
    <w:rsid w:val="00BF1CB2"/>
    <w:rsid w:val="00BF29BF"/>
    <w:rsid w:val="00BF3279"/>
    <w:rsid w:val="00BF494D"/>
    <w:rsid w:val="00BF74C7"/>
    <w:rsid w:val="00C015F1"/>
    <w:rsid w:val="00C01F33"/>
    <w:rsid w:val="00C02CC6"/>
    <w:rsid w:val="00C040F7"/>
    <w:rsid w:val="00C044AB"/>
    <w:rsid w:val="00C05625"/>
    <w:rsid w:val="00C05706"/>
    <w:rsid w:val="00C07377"/>
    <w:rsid w:val="00C10478"/>
    <w:rsid w:val="00C107DA"/>
    <w:rsid w:val="00C12107"/>
    <w:rsid w:val="00C14D4B"/>
    <w:rsid w:val="00C154BB"/>
    <w:rsid w:val="00C15809"/>
    <w:rsid w:val="00C22EF4"/>
    <w:rsid w:val="00C279B5"/>
    <w:rsid w:val="00C27C45"/>
    <w:rsid w:val="00C301CB"/>
    <w:rsid w:val="00C309BA"/>
    <w:rsid w:val="00C34C13"/>
    <w:rsid w:val="00C36667"/>
    <w:rsid w:val="00C3719D"/>
    <w:rsid w:val="00C37CB2"/>
    <w:rsid w:val="00C4003B"/>
    <w:rsid w:val="00C40DD9"/>
    <w:rsid w:val="00C473A5"/>
    <w:rsid w:val="00C5308A"/>
    <w:rsid w:val="00C54995"/>
    <w:rsid w:val="00C54D41"/>
    <w:rsid w:val="00C56475"/>
    <w:rsid w:val="00C60783"/>
    <w:rsid w:val="00C64672"/>
    <w:rsid w:val="00C70697"/>
    <w:rsid w:val="00C72093"/>
    <w:rsid w:val="00C72EF4"/>
    <w:rsid w:val="00C744FE"/>
    <w:rsid w:val="00C75363"/>
    <w:rsid w:val="00C75D2F"/>
    <w:rsid w:val="00C767BE"/>
    <w:rsid w:val="00C76E3C"/>
    <w:rsid w:val="00C80271"/>
    <w:rsid w:val="00C81568"/>
    <w:rsid w:val="00C9027A"/>
    <w:rsid w:val="00C9068E"/>
    <w:rsid w:val="00C90907"/>
    <w:rsid w:val="00C91D3E"/>
    <w:rsid w:val="00C924EA"/>
    <w:rsid w:val="00C9262D"/>
    <w:rsid w:val="00C932A2"/>
    <w:rsid w:val="00C93814"/>
    <w:rsid w:val="00C93C4B"/>
    <w:rsid w:val="00C944AB"/>
    <w:rsid w:val="00C94BB2"/>
    <w:rsid w:val="00C95B40"/>
    <w:rsid w:val="00C95F6A"/>
    <w:rsid w:val="00C97741"/>
    <w:rsid w:val="00CA1ED8"/>
    <w:rsid w:val="00CA59CD"/>
    <w:rsid w:val="00CA6634"/>
    <w:rsid w:val="00CA6D4A"/>
    <w:rsid w:val="00CB1F63"/>
    <w:rsid w:val="00CB21A0"/>
    <w:rsid w:val="00CB3A3E"/>
    <w:rsid w:val="00CB7170"/>
    <w:rsid w:val="00CB7273"/>
    <w:rsid w:val="00CC040E"/>
    <w:rsid w:val="00CC111F"/>
    <w:rsid w:val="00CC2011"/>
    <w:rsid w:val="00CC3EA0"/>
    <w:rsid w:val="00CC53AE"/>
    <w:rsid w:val="00CC6E10"/>
    <w:rsid w:val="00CC7B45"/>
    <w:rsid w:val="00CD1188"/>
    <w:rsid w:val="00CD2BFC"/>
    <w:rsid w:val="00CD2ED1"/>
    <w:rsid w:val="00CD337B"/>
    <w:rsid w:val="00CD4064"/>
    <w:rsid w:val="00CE0338"/>
    <w:rsid w:val="00CE0424"/>
    <w:rsid w:val="00CE1C89"/>
    <w:rsid w:val="00CE673E"/>
    <w:rsid w:val="00CE7561"/>
    <w:rsid w:val="00CF1354"/>
    <w:rsid w:val="00CF3B1F"/>
    <w:rsid w:val="00CF3BF6"/>
    <w:rsid w:val="00CF625B"/>
    <w:rsid w:val="00CF687E"/>
    <w:rsid w:val="00D00DD4"/>
    <w:rsid w:val="00D0331A"/>
    <w:rsid w:val="00D0349B"/>
    <w:rsid w:val="00D06E4A"/>
    <w:rsid w:val="00D075D1"/>
    <w:rsid w:val="00D10249"/>
    <w:rsid w:val="00D115C3"/>
    <w:rsid w:val="00D11897"/>
    <w:rsid w:val="00D11BBB"/>
    <w:rsid w:val="00D13135"/>
    <w:rsid w:val="00D13E4E"/>
    <w:rsid w:val="00D239A7"/>
    <w:rsid w:val="00D23F47"/>
    <w:rsid w:val="00D2662D"/>
    <w:rsid w:val="00D268C9"/>
    <w:rsid w:val="00D36E71"/>
    <w:rsid w:val="00D37D87"/>
    <w:rsid w:val="00D40B33"/>
    <w:rsid w:val="00D4318F"/>
    <w:rsid w:val="00D434B4"/>
    <w:rsid w:val="00D438BF"/>
    <w:rsid w:val="00D440F8"/>
    <w:rsid w:val="00D459C0"/>
    <w:rsid w:val="00D511F6"/>
    <w:rsid w:val="00D546FF"/>
    <w:rsid w:val="00D55AD5"/>
    <w:rsid w:val="00D572FC"/>
    <w:rsid w:val="00D576CA"/>
    <w:rsid w:val="00D61755"/>
    <w:rsid w:val="00D61AF5"/>
    <w:rsid w:val="00D65100"/>
    <w:rsid w:val="00D652B5"/>
    <w:rsid w:val="00D66155"/>
    <w:rsid w:val="00D708B0"/>
    <w:rsid w:val="00D7243A"/>
    <w:rsid w:val="00D756F7"/>
    <w:rsid w:val="00D75CE7"/>
    <w:rsid w:val="00D77B1D"/>
    <w:rsid w:val="00D8021F"/>
    <w:rsid w:val="00D80383"/>
    <w:rsid w:val="00D80FFC"/>
    <w:rsid w:val="00D818B4"/>
    <w:rsid w:val="00D823C6"/>
    <w:rsid w:val="00D83187"/>
    <w:rsid w:val="00D8327F"/>
    <w:rsid w:val="00D86CA3"/>
    <w:rsid w:val="00D871CE"/>
    <w:rsid w:val="00D9196D"/>
    <w:rsid w:val="00D92982"/>
    <w:rsid w:val="00D94F85"/>
    <w:rsid w:val="00DA1045"/>
    <w:rsid w:val="00DA305E"/>
    <w:rsid w:val="00DA5417"/>
    <w:rsid w:val="00DA56E8"/>
    <w:rsid w:val="00DA5ED6"/>
    <w:rsid w:val="00DB0A9F"/>
    <w:rsid w:val="00DB377D"/>
    <w:rsid w:val="00DB5C3C"/>
    <w:rsid w:val="00DC2D36"/>
    <w:rsid w:val="00DC4907"/>
    <w:rsid w:val="00DC53EF"/>
    <w:rsid w:val="00DD1819"/>
    <w:rsid w:val="00DD1C2B"/>
    <w:rsid w:val="00DE056E"/>
    <w:rsid w:val="00DE064A"/>
    <w:rsid w:val="00DE3542"/>
    <w:rsid w:val="00DE5608"/>
    <w:rsid w:val="00DE58D0"/>
    <w:rsid w:val="00DE6004"/>
    <w:rsid w:val="00DE654F"/>
    <w:rsid w:val="00DF0B6E"/>
    <w:rsid w:val="00DF15E0"/>
    <w:rsid w:val="00DF19BB"/>
    <w:rsid w:val="00DF216D"/>
    <w:rsid w:val="00DF37A0"/>
    <w:rsid w:val="00DF5A94"/>
    <w:rsid w:val="00E053CF"/>
    <w:rsid w:val="00E0589B"/>
    <w:rsid w:val="00E110E7"/>
    <w:rsid w:val="00E11B20"/>
    <w:rsid w:val="00E17FA2"/>
    <w:rsid w:val="00E22330"/>
    <w:rsid w:val="00E22A49"/>
    <w:rsid w:val="00E237E8"/>
    <w:rsid w:val="00E30B5A"/>
    <w:rsid w:val="00E3123D"/>
    <w:rsid w:val="00E31461"/>
    <w:rsid w:val="00E31D43"/>
    <w:rsid w:val="00E32608"/>
    <w:rsid w:val="00E34188"/>
    <w:rsid w:val="00E34B6E"/>
    <w:rsid w:val="00E35559"/>
    <w:rsid w:val="00E3723A"/>
    <w:rsid w:val="00E37860"/>
    <w:rsid w:val="00E4201A"/>
    <w:rsid w:val="00E42FA7"/>
    <w:rsid w:val="00E446F1"/>
    <w:rsid w:val="00E45A78"/>
    <w:rsid w:val="00E45FE4"/>
    <w:rsid w:val="00E46886"/>
    <w:rsid w:val="00E47AEF"/>
    <w:rsid w:val="00E5118E"/>
    <w:rsid w:val="00E53B75"/>
    <w:rsid w:val="00E54E3B"/>
    <w:rsid w:val="00E57565"/>
    <w:rsid w:val="00E57B91"/>
    <w:rsid w:val="00E609C8"/>
    <w:rsid w:val="00E63838"/>
    <w:rsid w:val="00E64434"/>
    <w:rsid w:val="00E65AEC"/>
    <w:rsid w:val="00E67C51"/>
    <w:rsid w:val="00E70E7F"/>
    <w:rsid w:val="00E72EFC"/>
    <w:rsid w:val="00E758EC"/>
    <w:rsid w:val="00E8234C"/>
    <w:rsid w:val="00E82A5F"/>
    <w:rsid w:val="00E83AA9"/>
    <w:rsid w:val="00E85254"/>
    <w:rsid w:val="00E85928"/>
    <w:rsid w:val="00E87822"/>
    <w:rsid w:val="00E90395"/>
    <w:rsid w:val="00E9070E"/>
    <w:rsid w:val="00E90E49"/>
    <w:rsid w:val="00E917F9"/>
    <w:rsid w:val="00E9291C"/>
    <w:rsid w:val="00E93FFE"/>
    <w:rsid w:val="00E948D9"/>
    <w:rsid w:val="00E94F8A"/>
    <w:rsid w:val="00EA1747"/>
    <w:rsid w:val="00EA7A41"/>
    <w:rsid w:val="00EA7C43"/>
    <w:rsid w:val="00EB077B"/>
    <w:rsid w:val="00EB1F89"/>
    <w:rsid w:val="00EB4EA2"/>
    <w:rsid w:val="00EB611F"/>
    <w:rsid w:val="00EC24D5"/>
    <w:rsid w:val="00EC27C6"/>
    <w:rsid w:val="00EC4207"/>
    <w:rsid w:val="00EC5653"/>
    <w:rsid w:val="00EC71CE"/>
    <w:rsid w:val="00EC7788"/>
    <w:rsid w:val="00ED1006"/>
    <w:rsid w:val="00ED1CA0"/>
    <w:rsid w:val="00ED3065"/>
    <w:rsid w:val="00ED5991"/>
    <w:rsid w:val="00ED76C6"/>
    <w:rsid w:val="00EE2411"/>
    <w:rsid w:val="00EE3D34"/>
    <w:rsid w:val="00EE473F"/>
    <w:rsid w:val="00EF18FE"/>
    <w:rsid w:val="00EF2C5F"/>
    <w:rsid w:val="00EF5787"/>
    <w:rsid w:val="00EF60D0"/>
    <w:rsid w:val="00EF64FC"/>
    <w:rsid w:val="00EF7358"/>
    <w:rsid w:val="00F01C6D"/>
    <w:rsid w:val="00F03AD8"/>
    <w:rsid w:val="00F03D7A"/>
    <w:rsid w:val="00F0528D"/>
    <w:rsid w:val="00F065DA"/>
    <w:rsid w:val="00F06C67"/>
    <w:rsid w:val="00F06DFD"/>
    <w:rsid w:val="00F071D1"/>
    <w:rsid w:val="00F07533"/>
    <w:rsid w:val="00F10629"/>
    <w:rsid w:val="00F1525A"/>
    <w:rsid w:val="00F15FA5"/>
    <w:rsid w:val="00F173FF"/>
    <w:rsid w:val="00F209B7"/>
    <w:rsid w:val="00F2376F"/>
    <w:rsid w:val="00F243D8"/>
    <w:rsid w:val="00F248DC"/>
    <w:rsid w:val="00F30828"/>
    <w:rsid w:val="00F313D6"/>
    <w:rsid w:val="00F32575"/>
    <w:rsid w:val="00F37711"/>
    <w:rsid w:val="00F37730"/>
    <w:rsid w:val="00F400FF"/>
    <w:rsid w:val="00F40F0C"/>
    <w:rsid w:val="00F46E1C"/>
    <w:rsid w:val="00F4766C"/>
    <w:rsid w:val="00F47FEB"/>
    <w:rsid w:val="00F5060E"/>
    <w:rsid w:val="00F507D1"/>
    <w:rsid w:val="00F50B17"/>
    <w:rsid w:val="00F519CE"/>
    <w:rsid w:val="00F51ADA"/>
    <w:rsid w:val="00F55916"/>
    <w:rsid w:val="00F55ED4"/>
    <w:rsid w:val="00F60203"/>
    <w:rsid w:val="00F607C5"/>
    <w:rsid w:val="00F60DEA"/>
    <w:rsid w:val="00F61D6E"/>
    <w:rsid w:val="00F6302A"/>
    <w:rsid w:val="00F63950"/>
    <w:rsid w:val="00F64C2B"/>
    <w:rsid w:val="00F651BE"/>
    <w:rsid w:val="00F67F53"/>
    <w:rsid w:val="00F703BE"/>
    <w:rsid w:val="00F71F69"/>
    <w:rsid w:val="00F72B72"/>
    <w:rsid w:val="00F74BB9"/>
    <w:rsid w:val="00F75582"/>
    <w:rsid w:val="00F76EFA"/>
    <w:rsid w:val="00F804BE"/>
    <w:rsid w:val="00F80B55"/>
    <w:rsid w:val="00F817CE"/>
    <w:rsid w:val="00F8456C"/>
    <w:rsid w:val="00F859D8"/>
    <w:rsid w:val="00F868F5"/>
    <w:rsid w:val="00F9056A"/>
    <w:rsid w:val="00F90F8D"/>
    <w:rsid w:val="00F92606"/>
    <w:rsid w:val="00F92782"/>
    <w:rsid w:val="00F93AA9"/>
    <w:rsid w:val="00F943FB"/>
    <w:rsid w:val="00F965CB"/>
    <w:rsid w:val="00F96914"/>
    <w:rsid w:val="00F96985"/>
    <w:rsid w:val="00F97838"/>
    <w:rsid w:val="00FA2BB3"/>
    <w:rsid w:val="00FA2BDB"/>
    <w:rsid w:val="00FA480F"/>
    <w:rsid w:val="00FA4F7E"/>
    <w:rsid w:val="00FB4C80"/>
    <w:rsid w:val="00FB6A6A"/>
    <w:rsid w:val="00FC7429"/>
    <w:rsid w:val="00FD05FB"/>
    <w:rsid w:val="00FD07F6"/>
    <w:rsid w:val="00FD1EC8"/>
    <w:rsid w:val="00FD20FE"/>
    <w:rsid w:val="00FD3CBD"/>
    <w:rsid w:val="00FD47ED"/>
    <w:rsid w:val="00FD4B2F"/>
    <w:rsid w:val="00FD74DB"/>
    <w:rsid w:val="00FD7660"/>
    <w:rsid w:val="00FE0655"/>
    <w:rsid w:val="00FE10B6"/>
    <w:rsid w:val="00FE1154"/>
    <w:rsid w:val="00FE2365"/>
    <w:rsid w:val="00FE37D7"/>
    <w:rsid w:val="00FE4C7B"/>
    <w:rsid w:val="00FE5C3A"/>
    <w:rsid w:val="00FE7336"/>
    <w:rsid w:val="00FE787C"/>
    <w:rsid w:val="00FF24DE"/>
    <w:rsid w:val="00FF2CDF"/>
    <w:rsid w:val="00FF3878"/>
    <w:rsid w:val="00FF45A5"/>
    <w:rsid w:val="00FF514A"/>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basedOn w:val="Normal"/>
    <w:uiPriority w:val="39"/>
    <w:rsid w:val="00215C47"/>
    <w:pPr>
      <w:keepNext/>
      <w:keepLines/>
      <w:widowControl w:val="0"/>
      <w:tabs>
        <w:tab w:val="right" w:leader="dot" w:pos="9639"/>
      </w:tabs>
      <w:overflowPunct w:val="0"/>
      <w:autoSpaceDE w:val="0"/>
      <w:autoSpaceDN w:val="0"/>
      <w:adjustRightInd w:val="0"/>
      <w:spacing w:after="120"/>
      <w:ind w:left="1701" w:hanging="1701"/>
      <w:textAlignment w:val="baseline"/>
    </w:pPr>
    <w:rPr>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styleId="PlaceholderText">
    <w:name w:val="Placeholder Text"/>
    <w:basedOn w:val="DefaultParagraphFont"/>
    <w:uiPriority w:val="99"/>
    <w:semiHidden/>
    <w:rsid w:val="001F3A94"/>
    <w:rPr>
      <w:color w:val="808080"/>
    </w:rPr>
  </w:style>
  <w:style w:type="character" w:styleId="UnresolvedMention">
    <w:name w:val="Unresolved Mention"/>
    <w:basedOn w:val="DefaultParagraphFont"/>
    <w:uiPriority w:val="99"/>
    <w:unhideWhenUsed/>
    <w:rsid w:val="000C52D2"/>
    <w:rPr>
      <w:color w:val="605E5C"/>
      <w:shd w:val="clear" w:color="auto" w:fill="E1DFDD"/>
    </w:rPr>
  </w:style>
  <w:style w:type="character" w:styleId="Mention">
    <w:name w:val="Mention"/>
    <w:basedOn w:val="DefaultParagraphFont"/>
    <w:uiPriority w:val="99"/>
    <w:unhideWhenUsed/>
    <w:rsid w:val="000C52D2"/>
    <w:rPr>
      <w:color w:val="2B579A"/>
      <w:shd w:val="clear" w:color="auto" w:fill="E1DFDD"/>
    </w:rPr>
  </w:style>
  <w:style w:type="character" w:customStyle="1" w:styleId="TACChar">
    <w:name w:val="TAC Char"/>
    <w:link w:val="TAC"/>
    <w:qFormat/>
    <w:locked/>
    <w:rsid w:val="004871D5"/>
    <w:rPr>
      <w:rFonts w:ascii="Arial" w:eastAsiaTheme="minorHAnsi" w:hAnsi="Arial" w:cstheme="minorBidi"/>
      <w:sz w:val="18"/>
      <w:szCs w:val="22"/>
      <w:lang w:val="x-none" w:eastAsia="x-none"/>
    </w:rPr>
  </w:style>
  <w:style w:type="character" w:customStyle="1" w:styleId="TANChar">
    <w:name w:val="TAN Char"/>
    <w:link w:val="TAN"/>
    <w:qFormat/>
    <w:locked/>
    <w:rsid w:val="004871D5"/>
    <w:rPr>
      <w:rFonts w:ascii="Arial" w:eastAsiaTheme="minorHAnsi" w:hAnsi="Arial" w:cstheme="minorBidi"/>
      <w:sz w:val="18"/>
      <w:szCs w:val="22"/>
      <w:lang w:val="x-none" w:eastAsia="x-none"/>
    </w:rPr>
  </w:style>
  <w:style w:type="paragraph" w:customStyle="1" w:styleId="BN">
    <w:name w:val="BN"/>
    <w:basedOn w:val="Normal"/>
    <w:rsid w:val="00623DAD"/>
    <w:pPr>
      <w:numPr>
        <w:numId w:val="18"/>
      </w:num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rPr>
  </w:style>
  <w:style w:type="table" w:customStyle="1" w:styleId="TableGrid1">
    <w:name w:val="Table Grid1"/>
    <w:basedOn w:val="TableNormal"/>
    <w:next w:val="TableGrid"/>
    <w:uiPriority w:val="39"/>
    <w:rsid w:val="007E07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644A"/>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47223256">
      <w:bodyDiv w:val="1"/>
      <w:marLeft w:val="0"/>
      <w:marRight w:val="0"/>
      <w:marTop w:val="0"/>
      <w:marBottom w:val="0"/>
      <w:divBdr>
        <w:top w:val="none" w:sz="0" w:space="0" w:color="auto"/>
        <w:left w:val="none" w:sz="0" w:space="0" w:color="auto"/>
        <w:bottom w:val="none" w:sz="0" w:space="0" w:color="auto"/>
        <w:right w:val="none" w:sz="0" w:space="0" w:color="auto"/>
      </w:divBdr>
    </w:div>
    <w:div w:id="580255850">
      <w:bodyDiv w:val="1"/>
      <w:marLeft w:val="0"/>
      <w:marRight w:val="0"/>
      <w:marTop w:val="0"/>
      <w:marBottom w:val="0"/>
      <w:divBdr>
        <w:top w:val="none" w:sz="0" w:space="0" w:color="auto"/>
        <w:left w:val="none" w:sz="0" w:space="0" w:color="auto"/>
        <w:bottom w:val="none" w:sz="0" w:space="0" w:color="auto"/>
        <w:right w:val="none" w:sz="0" w:space="0" w:color="auto"/>
      </w:divBdr>
      <w:divsChild>
        <w:div w:id="1270773804">
          <w:marLeft w:val="576"/>
          <w:marRight w:val="0"/>
          <w:marTop w:val="160"/>
          <w:marBottom w:val="0"/>
          <w:divBdr>
            <w:top w:val="none" w:sz="0" w:space="0" w:color="auto"/>
            <w:left w:val="none" w:sz="0" w:space="0" w:color="auto"/>
            <w:bottom w:val="none" w:sz="0" w:space="0" w:color="auto"/>
            <w:right w:val="none" w:sz="0" w:space="0" w:color="auto"/>
          </w:divBdr>
        </w:div>
        <w:div w:id="840394031">
          <w:marLeft w:val="576"/>
          <w:marRight w:val="0"/>
          <w:marTop w:val="160"/>
          <w:marBottom w:val="0"/>
          <w:divBdr>
            <w:top w:val="none" w:sz="0" w:space="0" w:color="auto"/>
            <w:left w:val="none" w:sz="0" w:space="0" w:color="auto"/>
            <w:bottom w:val="none" w:sz="0" w:space="0" w:color="auto"/>
            <w:right w:val="none" w:sz="0" w:space="0" w:color="auto"/>
          </w:divBdr>
        </w:div>
        <w:div w:id="2090542512">
          <w:marLeft w:val="576"/>
          <w:marRight w:val="0"/>
          <w:marTop w:val="160"/>
          <w:marBottom w:val="0"/>
          <w:divBdr>
            <w:top w:val="none" w:sz="0" w:space="0" w:color="auto"/>
            <w:left w:val="none" w:sz="0" w:space="0" w:color="auto"/>
            <w:bottom w:val="none" w:sz="0" w:space="0" w:color="auto"/>
            <w:right w:val="none" w:sz="0" w:space="0" w:color="auto"/>
          </w:divBdr>
        </w:div>
        <w:div w:id="39980622">
          <w:marLeft w:val="850"/>
          <w:marRight w:val="0"/>
          <w:marTop w:val="160"/>
          <w:marBottom w:val="0"/>
          <w:divBdr>
            <w:top w:val="none" w:sz="0" w:space="0" w:color="auto"/>
            <w:left w:val="none" w:sz="0" w:space="0" w:color="auto"/>
            <w:bottom w:val="none" w:sz="0" w:space="0" w:color="auto"/>
            <w:right w:val="none" w:sz="0" w:space="0" w:color="auto"/>
          </w:divBdr>
        </w:div>
        <w:div w:id="2019624257">
          <w:marLeft w:val="850"/>
          <w:marRight w:val="0"/>
          <w:marTop w:val="160"/>
          <w:marBottom w:val="0"/>
          <w:divBdr>
            <w:top w:val="none" w:sz="0" w:space="0" w:color="auto"/>
            <w:left w:val="none" w:sz="0" w:space="0" w:color="auto"/>
            <w:bottom w:val="none" w:sz="0" w:space="0" w:color="auto"/>
            <w:right w:val="none" w:sz="0" w:space="0" w:color="auto"/>
          </w:divBdr>
        </w:div>
      </w:divsChild>
    </w:div>
    <w:div w:id="581380090">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138643595">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774591542">
      <w:bodyDiv w:val="1"/>
      <w:marLeft w:val="0"/>
      <w:marRight w:val="0"/>
      <w:marTop w:val="0"/>
      <w:marBottom w:val="0"/>
      <w:divBdr>
        <w:top w:val="none" w:sz="0" w:space="0" w:color="auto"/>
        <w:left w:val="none" w:sz="0" w:space="0" w:color="auto"/>
        <w:bottom w:val="none" w:sz="0" w:space="0" w:color="auto"/>
        <w:right w:val="none" w:sz="0" w:space="0" w:color="auto"/>
      </w:divBdr>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 w:id="198327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E4C7B6C-FCA4-4990-B8C6-911D1B9C0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104AA-91C7-4D36-90DC-C0518FAFC9EA}"/>
</file>

<file path=customXml/itemProps4.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customXml/itemProps5.xml><?xml version="1.0" encoding="utf-8"?>
<ds:datastoreItem xmlns:ds="http://schemas.openxmlformats.org/officeDocument/2006/customXml" ds:itemID="{B37CCFD4-83BA-446B-9BCF-F30FA29924F4}">
  <ds:schemaRefs>
    <ds:schemaRef ds:uri="http://schemas.microsoft.com/sharepoint/event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611109f9-ed58-4498-a270-1fb2086a5321"/>
    <ds:schemaRef ds:uri="d8762117-8292-4133-b1c7-eab5c6487cfd"/>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9836</TotalTime>
  <Pages>9</Pages>
  <Words>3165</Words>
  <Characters>18043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248</cp:revision>
  <cp:lastPrinted>2008-01-31T07:09:00Z</cp:lastPrinted>
  <dcterms:created xsi:type="dcterms:W3CDTF">2020-08-29T07:51:00Z</dcterms:created>
  <dcterms:modified xsi:type="dcterms:W3CDTF">2022-01-11T18:18:00Z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67f3bbed-c9b5-444a-8dd0-ce3a4e695db5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5NUHHDQN7SK2-1476151046-510465</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https://ericsson.sharepoint.com/sites/star/_layouts/15/DocIdRedir.aspx?ID=5NUHHDQN7SK2-1476151046-510465, 5NUHHDQN7SK2-1476151046-510465</vt:lpwstr>
  </property>
  <property fmtid="{D5CDD505-2E9C-101B-9397-08002B2CF9AE}" pid="22" name="_ExtendedDescription">
    <vt:lpwstr/>
  </property>
  <property fmtid="{D5CDD505-2E9C-101B-9397-08002B2CF9AE}" pid="23" name="TriggerFlowInfo">
    <vt:lpwstr/>
  </property>
  <property fmtid="{D5CDD505-2E9C-101B-9397-08002B2CF9AE}" pid="24" name="_SourceUrl">
    <vt:lpwstr/>
  </property>
  <property fmtid="{D5CDD505-2E9C-101B-9397-08002B2CF9AE}" pid="25" name="_SharedFileIndex">
    <vt:lpwstr/>
  </property>
</Properties>
</file>